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DB" w:rsidRDefault="00A753DB" w:rsidP="00A753DB">
      <w:pPr>
        <w:jc w:val="center"/>
        <w:rPr>
          <w:b/>
          <w:sz w:val="52"/>
          <w:szCs w:val="52"/>
        </w:rPr>
      </w:pPr>
      <w:r w:rsidRPr="00A753DB">
        <w:rPr>
          <w:b/>
          <w:sz w:val="52"/>
          <w:szCs w:val="52"/>
        </w:rPr>
        <w:t>WCHD Wellness Operating Plan 201</w:t>
      </w:r>
      <w:r w:rsidR="007B18C5">
        <w:rPr>
          <w:b/>
          <w:sz w:val="52"/>
          <w:szCs w:val="52"/>
        </w:rPr>
        <w:t>9</w:t>
      </w:r>
    </w:p>
    <w:p w:rsidR="00A753DB" w:rsidRDefault="00A753DB" w:rsidP="00A753DB">
      <w:pPr>
        <w:jc w:val="center"/>
        <w:rPr>
          <w:b/>
          <w:sz w:val="52"/>
          <w:szCs w:val="52"/>
        </w:rPr>
      </w:pPr>
    </w:p>
    <w:p w:rsidR="00A753DB" w:rsidRDefault="00A753DB" w:rsidP="00A753DB">
      <w:pPr>
        <w:jc w:val="center"/>
        <w:rPr>
          <w:b/>
          <w:sz w:val="52"/>
          <w:szCs w:val="52"/>
        </w:rPr>
      </w:pPr>
    </w:p>
    <w:p w:rsidR="00CF7369" w:rsidRDefault="00A753DB" w:rsidP="00A753DB">
      <w:pPr>
        <w:jc w:val="center"/>
        <w:rPr>
          <w:b/>
          <w:sz w:val="52"/>
          <w:szCs w:val="52"/>
        </w:rPr>
      </w:pPr>
      <w:r>
        <w:rPr>
          <w:b/>
          <w:noProof/>
          <w:sz w:val="52"/>
          <w:szCs w:val="52"/>
        </w:rPr>
        <w:drawing>
          <wp:inline distT="0" distB="0" distL="0" distR="0">
            <wp:extent cx="3285082" cy="2676525"/>
            <wp:effectExtent l="0" t="0" r="0" b="0"/>
            <wp:docPr id="1" name="Picture 1" descr="C:\Users\HPerson\Documents\WCHD wellness\WCHD Welln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rson\Documents\WCHD wellness\WCHD Wellnes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082" cy="2676525"/>
                    </a:xfrm>
                    <a:prstGeom prst="rect">
                      <a:avLst/>
                    </a:prstGeom>
                    <a:noFill/>
                    <a:ln>
                      <a:noFill/>
                    </a:ln>
                  </pic:spPr>
                </pic:pic>
              </a:graphicData>
            </a:graphic>
          </wp:inline>
        </w:drawing>
      </w: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sz w:val="24"/>
          <w:szCs w:val="24"/>
        </w:rPr>
      </w:pPr>
      <w:r>
        <w:rPr>
          <w:sz w:val="24"/>
          <w:szCs w:val="24"/>
        </w:rPr>
        <w:t xml:space="preserve">Revised </w:t>
      </w:r>
      <w:r w:rsidR="00DA43B1">
        <w:rPr>
          <w:sz w:val="24"/>
          <w:szCs w:val="24"/>
        </w:rPr>
        <w:t>9/4</w:t>
      </w:r>
      <w:bookmarkStart w:id="0" w:name="_GoBack"/>
      <w:bookmarkEnd w:id="0"/>
      <w:r>
        <w:rPr>
          <w:sz w:val="24"/>
          <w:szCs w:val="24"/>
        </w:rPr>
        <w:t>/1</w:t>
      </w:r>
      <w:r w:rsidR="00B322F2">
        <w:rPr>
          <w:sz w:val="24"/>
          <w:szCs w:val="24"/>
        </w:rPr>
        <w:t>9</w:t>
      </w:r>
    </w:p>
    <w:p w:rsidR="00A753DB" w:rsidRDefault="00A753DB">
      <w:pPr>
        <w:rPr>
          <w:sz w:val="24"/>
          <w:szCs w:val="24"/>
        </w:rPr>
      </w:pPr>
      <w:r>
        <w:rPr>
          <w:sz w:val="24"/>
          <w:szCs w:val="24"/>
        </w:rPr>
        <w:br w:type="page"/>
      </w:r>
    </w:p>
    <w:p w:rsidR="00A753DB" w:rsidRPr="009D7B56" w:rsidRDefault="00A753DB" w:rsidP="009D7B56">
      <w:pPr>
        <w:pStyle w:val="Heading1"/>
      </w:pPr>
      <w:r w:rsidRPr="009D7B56">
        <w:lastRenderedPageBreak/>
        <w:t>Background</w:t>
      </w:r>
    </w:p>
    <w:p w:rsidR="00184593" w:rsidRDefault="00A753DB" w:rsidP="00A753DB">
      <w:pPr>
        <w:rPr>
          <w:sz w:val="24"/>
          <w:szCs w:val="24"/>
        </w:rPr>
      </w:pPr>
      <w:r>
        <w:rPr>
          <w:sz w:val="24"/>
          <w:szCs w:val="24"/>
        </w:rPr>
        <w:t xml:space="preserve">WCHD Wellness is the name of the Washington County Health Department’s </w:t>
      </w:r>
      <w:r w:rsidR="002805E1">
        <w:rPr>
          <w:sz w:val="24"/>
          <w:szCs w:val="24"/>
        </w:rPr>
        <w:t xml:space="preserve">(WCHD) </w:t>
      </w:r>
      <w:r>
        <w:rPr>
          <w:sz w:val="24"/>
          <w:szCs w:val="24"/>
        </w:rPr>
        <w:t xml:space="preserve">employee wellness initiative. WCHD Wellness is developed and implemented by the </w:t>
      </w:r>
      <w:r w:rsidR="004E30DC">
        <w:rPr>
          <w:sz w:val="24"/>
          <w:szCs w:val="24"/>
        </w:rPr>
        <w:t xml:space="preserve">WCHD </w:t>
      </w:r>
      <w:r>
        <w:rPr>
          <w:sz w:val="24"/>
          <w:szCs w:val="24"/>
        </w:rPr>
        <w:t xml:space="preserve">Wellness Committee, which was established in August 2017. </w:t>
      </w:r>
      <w:r w:rsidR="00184593">
        <w:rPr>
          <w:sz w:val="24"/>
          <w:szCs w:val="24"/>
        </w:rPr>
        <w:t xml:space="preserve">The committee is made up of volunteers and is open for any employee to join. Wellness committees are most effective when they involve employees from all divisions and levels of an organization. </w:t>
      </w:r>
      <w:r w:rsidR="00EE46DA">
        <w:rPr>
          <w:sz w:val="24"/>
          <w:szCs w:val="24"/>
        </w:rPr>
        <w:t>The committee currently meets monthly.</w:t>
      </w:r>
    </w:p>
    <w:p w:rsidR="00A753DB" w:rsidRDefault="00A753DB" w:rsidP="00A753DB">
      <w:pPr>
        <w:rPr>
          <w:sz w:val="24"/>
          <w:szCs w:val="24"/>
        </w:rPr>
      </w:pPr>
      <w:r>
        <w:rPr>
          <w:sz w:val="24"/>
          <w:szCs w:val="24"/>
        </w:rPr>
        <w:t xml:space="preserve">Please see the official policy on the WCHD intranet at </w:t>
      </w:r>
      <w:hyperlink r:id="rId9" w:history="1">
        <w:r w:rsidRPr="00963235">
          <w:rPr>
            <w:rStyle w:val="Hyperlink"/>
            <w:sz w:val="24"/>
            <w:szCs w:val="24"/>
          </w:rPr>
          <w:t>http://wchdnet.dhmh.maryland.gov/Documents/hd-policies/29%20-%20WCHD%20Wellness%20Policy.pdf</w:t>
        </w:r>
      </w:hyperlink>
    </w:p>
    <w:p w:rsidR="007B18C5" w:rsidRDefault="007B18C5" w:rsidP="00A753DB">
      <w:pPr>
        <w:rPr>
          <w:sz w:val="24"/>
          <w:szCs w:val="24"/>
        </w:rPr>
      </w:pPr>
      <w:r>
        <w:rPr>
          <w:sz w:val="24"/>
          <w:szCs w:val="24"/>
        </w:rPr>
        <w:t xml:space="preserve">WCHD Wellness has a page on the WCHD Website at </w:t>
      </w:r>
      <w:hyperlink r:id="rId10" w:history="1">
        <w:r w:rsidRPr="00C6174A">
          <w:rPr>
            <w:rStyle w:val="Hyperlink"/>
            <w:sz w:val="24"/>
            <w:szCs w:val="24"/>
          </w:rPr>
          <w:t>https://washcohealth.org/wchd-wellness</w:t>
        </w:r>
      </w:hyperlink>
      <w:r w:rsidR="004E30DC">
        <w:rPr>
          <w:sz w:val="24"/>
          <w:szCs w:val="24"/>
        </w:rPr>
        <w:t xml:space="preserve"> that provides information about WCHD Wellness and current activities.</w:t>
      </w:r>
    </w:p>
    <w:p w:rsidR="004E30DC" w:rsidRDefault="004E30DC" w:rsidP="00A753DB">
      <w:pPr>
        <w:rPr>
          <w:sz w:val="24"/>
          <w:szCs w:val="24"/>
        </w:rPr>
      </w:pPr>
    </w:p>
    <w:p w:rsidR="007B18C5" w:rsidRDefault="007B18C5" w:rsidP="00A753DB">
      <w:pPr>
        <w:rPr>
          <w:sz w:val="24"/>
          <w:szCs w:val="24"/>
        </w:rPr>
      </w:pPr>
      <w:r>
        <w:rPr>
          <w:sz w:val="24"/>
          <w:szCs w:val="24"/>
        </w:rPr>
        <w:t xml:space="preserve">The WCHD’s vision is “a healthy community for all” and its mission is “promoting healthy behaviors, preventing disease and injury, and safeguarding the environment.” WCHD Wellness contributes to the health department’s vision by promoting healthy behaviors and providing opportunities to engage in healthier behaviors for WCHD employees. WCHD employees are members of the community who work to promote the health of </w:t>
      </w:r>
      <w:r w:rsidR="004E30DC">
        <w:rPr>
          <w:sz w:val="24"/>
          <w:szCs w:val="24"/>
        </w:rPr>
        <w:t>everyone</w:t>
      </w:r>
      <w:r>
        <w:rPr>
          <w:sz w:val="24"/>
          <w:szCs w:val="24"/>
        </w:rPr>
        <w:t xml:space="preserve"> in the community. When WCHD employees are well themselves, they are best able to support the health of the community.</w:t>
      </w:r>
    </w:p>
    <w:p w:rsidR="007B18C5" w:rsidRDefault="007B18C5" w:rsidP="00A753DB">
      <w:pPr>
        <w:rPr>
          <w:sz w:val="24"/>
          <w:szCs w:val="24"/>
        </w:rPr>
      </w:pPr>
    </w:p>
    <w:p w:rsidR="00A753DB" w:rsidRDefault="00A753DB" w:rsidP="00A753DB">
      <w:pPr>
        <w:rPr>
          <w:sz w:val="24"/>
          <w:szCs w:val="24"/>
        </w:rPr>
      </w:pPr>
      <w:r>
        <w:rPr>
          <w:sz w:val="24"/>
          <w:szCs w:val="24"/>
        </w:rPr>
        <w:t>Workplace wellness programs typically include four types of strategies: programs, policies, health benefits, and environmental supports.</w:t>
      </w:r>
      <w:r w:rsidR="00184593">
        <w:rPr>
          <w:sz w:val="24"/>
          <w:szCs w:val="24"/>
        </w:rPr>
        <w:t xml:space="preserve"> The state of Maryland has an employee wellness program, separate from WCHD Wellness, which provides health benefits</w:t>
      </w:r>
      <w:r w:rsidR="00263E28">
        <w:rPr>
          <w:sz w:val="24"/>
          <w:szCs w:val="24"/>
        </w:rPr>
        <w:t xml:space="preserve"> to WCHD employees</w:t>
      </w:r>
      <w:r w:rsidR="00184593">
        <w:rPr>
          <w:sz w:val="24"/>
          <w:szCs w:val="24"/>
        </w:rPr>
        <w:t>. WCHD Wellness focuses on programs, policies, and environmental supports.</w:t>
      </w:r>
    </w:p>
    <w:p w:rsidR="00A753DB" w:rsidRDefault="00A753DB" w:rsidP="00A753DB">
      <w:pPr>
        <w:rPr>
          <w:sz w:val="24"/>
          <w:szCs w:val="24"/>
        </w:rPr>
      </w:pPr>
    </w:p>
    <w:p w:rsidR="00184593" w:rsidRDefault="00A753DB">
      <w:pPr>
        <w:rPr>
          <w:sz w:val="24"/>
          <w:szCs w:val="24"/>
        </w:rPr>
      </w:pPr>
      <w:r>
        <w:rPr>
          <w:sz w:val="24"/>
          <w:szCs w:val="24"/>
        </w:rPr>
        <w:t>The Washington County Health Department is a member of, and the headquarters for the Western Region of, Healthiest Maryland Businesses, which is a statewide initiative to promote worksite wellness in Maryland organizations.</w:t>
      </w:r>
      <w:r w:rsidR="00184593">
        <w:rPr>
          <w:sz w:val="24"/>
          <w:szCs w:val="24"/>
        </w:rPr>
        <w:t xml:space="preserve"> As part of Healthiest Maryland Businesses, member organizations are required to take the CDC Worksite Health </w:t>
      </w:r>
      <w:proofErr w:type="spellStart"/>
      <w:r w:rsidR="00184593">
        <w:rPr>
          <w:sz w:val="24"/>
          <w:szCs w:val="24"/>
        </w:rPr>
        <w:t>ScoreCard</w:t>
      </w:r>
      <w:proofErr w:type="spellEnd"/>
      <w:r w:rsidR="00184593">
        <w:rPr>
          <w:sz w:val="24"/>
          <w:szCs w:val="24"/>
        </w:rPr>
        <w:t xml:space="preserve"> (</w:t>
      </w:r>
      <w:proofErr w:type="spellStart"/>
      <w:r w:rsidR="00184593">
        <w:rPr>
          <w:sz w:val="24"/>
          <w:szCs w:val="24"/>
        </w:rPr>
        <w:t>ScoreCard</w:t>
      </w:r>
      <w:proofErr w:type="spellEnd"/>
      <w:r w:rsidR="00184593">
        <w:rPr>
          <w:sz w:val="24"/>
          <w:szCs w:val="24"/>
        </w:rPr>
        <w:t>) annually. WCHD f</w:t>
      </w:r>
      <w:r w:rsidR="00DE525E">
        <w:rPr>
          <w:sz w:val="24"/>
          <w:szCs w:val="24"/>
        </w:rPr>
        <w:t xml:space="preserve">irst took the </w:t>
      </w:r>
      <w:proofErr w:type="spellStart"/>
      <w:r w:rsidR="00DE525E">
        <w:rPr>
          <w:sz w:val="24"/>
          <w:szCs w:val="24"/>
        </w:rPr>
        <w:t>ScoreCard</w:t>
      </w:r>
      <w:proofErr w:type="spellEnd"/>
      <w:r w:rsidR="00DE525E">
        <w:rPr>
          <w:sz w:val="24"/>
          <w:szCs w:val="24"/>
        </w:rPr>
        <w:t xml:space="preserve"> in 2014.</w:t>
      </w:r>
    </w:p>
    <w:p w:rsidR="00A753DB" w:rsidRPr="00184593" w:rsidRDefault="00184593" w:rsidP="009D7B56">
      <w:pPr>
        <w:pStyle w:val="Heading1"/>
      </w:pPr>
      <w:r w:rsidRPr="00184593">
        <w:lastRenderedPageBreak/>
        <w:t>Vision</w:t>
      </w:r>
    </w:p>
    <w:p w:rsidR="00184593" w:rsidRDefault="00184593" w:rsidP="00A753DB">
      <w:pPr>
        <w:rPr>
          <w:sz w:val="24"/>
          <w:szCs w:val="24"/>
        </w:rPr>
      </w:pPr>
      <w:r w:rsidRPr="00184593">
        <w:rPr>
          <w:sz w:val="24"/>
          <w:szCs w:val="24"/>
        </w:rPr>
        <w:t xml:space="preserve">Making the </w:t>
      </w:r>
      <w:r w:rsidR="00497A56">
        <w:rPr>
          <w:sz w:val="24"/>
          <w:szCs w:val="24"/>
        </w:rPr>
        <w:t>healthy choice the easy choice.</w:t>
      </w:r>
    </w:p>
    <w:p w:rsidR="00497A56" w:rsidRDefault="00497A56" w:rsidP="00A753DB">
      <w:pPr>
        <w:rPr>
          <w:sz w:val="24"/>
          <w:szCs w:val="24"/>
        </w:rPr>
      </w:pPr>
    </w:p>
    <w:p w:rsidR="00184593" w:rsidRPr="00184593" w:rsidRDefault="00184593" w:rsidP="009D7B56">
      <w:pPr>
        <w:pStyle w:val="Heading1"/>
      </w:pPr>
      <w:r w:rsidRPr="00184593">
        <w:t>Mission Statement</w:t>
      </w:r>
    </w:p>
    <w:p w:rsidR="00184593" w:rsidRDefault="00184593" w:rsidP="00A753DB">
      <w:pPr>
        <w:rPr>
          <w:sz w:val="24"/>
          <w:szCs w:val="24"/>
        </w:rPr>
      </w:pPr>
      <w:r w:rsidRPr="00184593">
        <w:rPr>
          <w:sz w:val="24"/>
          <w:szCs w:val="24"/>
        </w:rPr>
        <w:t>Enhance the health, wellness, and well-being of all WCHD employees.</w:t>
      </w:r>
    </w:p>
    <w:p w:rsidR="00184593" w:rsidRDefault="00184593" w:rsidP="00A753DB">
      <w:pPr>
        <w:rPr>
          <w:sz w:val="24"/>
          <w:szCs w:val="24"/>
        </w:rPr>
      </w:pPr>
    </w:p>
    <w:p w:rsidR="00184593" w:rsidRPr="00184593" w:rsidRDefault="004E30DC" w:rsidP="009D7B56">
      <w:pPr>
        <w:pStyle w:val="Heading1"/>
      </w:pPr>
      <w:r>
        <w:t>Objectives</w:t>
      </w:r>
    </w:p>
    <w:p w:rsidR="00184593" w:rsidRPr="00184593" w:rsidRDefault="00184593" w:rsidP="00184593">
      <w:pPr>
        <w:rPr>
          <w:sz w:val="24"/>
          <w:szCs w:val="24"/>
        </w:rPr>
      </w:pPr>
      <w:r>
        <w:rPr>
          <w:sz w:val="24"/>
          <w:szCs w:val="24"/>
        </w:rPr>
        <w:t xml:space="preserve">These are the general </w:t>
      </w:r>
      <w:r w:rsidR="004E30DC">
        <w:rPr>
          <w:sz w:val="24"/>
          <w:szCs w:val="24"/>
        </w:rPr>
        <w:t>objectives</w:t>
      </w:r>
      <w:r>
        <w:rPr>
          <w:sz w:val="24"/>
          <w:szCs w:val="24"/>
        </w:rPr>
        <w:t xml:space="preserve"> of WCHD Wellness</w:t>
      </w:r>
      <w:r w:rsidR="00FD5B62">
        <w:rPr>
          <w:sz w:val="24"/>
          <w:szCs w:val="24"/>
        </w:rPr>
        <w:t>:</w:t>
      </w:r>
    </w:p>
    <w:p w:rsidR="00184593" w:rsidRPr="00184593" w:rsidRDefault="00184593" w:rsidP="00184593">
      <w:pPr>
        <w:pStyle w:val="ListParagraph"/>
        <w:numPr>
          <w:ilvl w:val="0"/>
          <w:numId w:val="1"/>
        </w:numPr>
        <w:rPr>
          <w:sz w:val="24"/>
          <w:szCs w:val="24"/>
        </w:rPr>
      </w:pPr>
      <w:r w:rsidRPr="00184593">
        <w:rPr>
          <w:sz w:val="24"/>
          <w:szCs w:val="24"/>
        </w:rPr>
        <w:t>To make healthy choices convenient and easy and reward them and make unhealthy choices inconvenient and do not reward them (but don’t punish them).</w:t>
      </w:r>
    </w:p>
    <w:p w:rsidR="00184593" w:rsidRDefault="00184593" w:rsidP="00184593">
      <w:pPr>
        <w:pStyle w:val="ListParagraph"/>
        <w:numPr>
          <w:ilvl w:val="0"/>
          <w:numId w:val="1"/>
        </w:numPr>
        <w:rPr>
          <w:sz w:val="24"/>
          <w:szCs w:val="24"/>
        </w:rPr>
      </w:pPr>
      <w:r w:rsidRPr="00184593">
        <w:rPr>
          <w:sz w:val="24"/>
          <w:szCs w:val="24"/>
        </w:rPr>
        <w:t>To offer programs that will enhance the health, wellness, and well-being of all employees and to offer programs that address the needs and interests of the employees and the organization.</w:t>
      </w:r>
    </w:p>
    <w:p w:rsidR="00184593" w:rsidRDefault="00184593" w:rsidP="00184593">
      <w:pPr>
        <w:rPr>
          <w:sz w:val="24"/>
          <w:szCs w:val="24"/>
        </w:rPr>
      </w:pPr>
    </w:p>
    <w:p w:rsidR="00184593" w:rsidRPr="00FD5B62" w:rsidRDefault="00D25053" w:rsidP="009D7B56">
      <w:pPr>
        <w:pStyle w:val="Heading1"/>
      </w:pPr>
      <w:r>
        <w:t>Evaluation Methods</w:t>
      </w:r>
    </w:p>
    <w:p w:rsidR="00184593" w:rsidRDefault="00FD5B62" w:rsidP="00184593">
      <w:pPr>
        <w:rPr>
          <w:sz w:val="24"/>
          <w:szCs w:val="24"/>
        </w:rPr>
      </w:pPr>
      <w:r>
        <w:rPr>
          <w:sz w:val="24"/>
          <w:szCs w:val="24"/>
        </w:rPr>
        <w:t>The methods used by the Wellness Committee to evaluate and improve the quality of WCHD Wellness are:</w:t>
      </w:r>
    </w:p>
    <w:p w:rsidR="00FD5B62" w:rsidRDefault="00FD5B62" w:rsidP="00FD5B62">
      <w:pPr>
        <w:pStyle w:val="ListParagraph"/>
        <w:numPr>
          <w:ilvl w:val="0"/>
          <w:numId w:val="2"/>
        </w:numPr>
        <w:rPr>
          <w:sz w:val="24"/>
          <w:szCs w:val="24"/>
        </w:rPr>
      </w:pPr>
      <w:r>
        <w:rPr>
          <w:sz w:val="24"/>
          <w:szCs w:val="24"/>
        </w:rPr>
        <w:t xml:space="preserve">CDC Worksite Health </w:t>
      </w:r>
      <w:proofErr w:type="spellStart"/>
      <w:r>
        <w:rPr>
          <w:sz w:val="24"/>
          <w:szCs w:val="24"/>
        </w:rPr>
        <w:t>ScoreCard</w:t>
      </w:r>
      <w:proofErr w:type="spellEnd"/>
      <w:r>
        <w:rPr>
          <w:sz w:val="24"/>
          <w:szCs w:val="24"/>
        </w:rPr>
        <w:t xml:space="preserve"> – The Wellness Committee will complete the </w:t>
      </w:r>
      <w:proofErr w:type="spellStart"/>
      <w:r>
        <w:rPr>
          <w:sz w:val="24"/>
          <w:szCs w:val="24"/>
        </w:rPr>
        <w:t>ScoreCard</w:t>
      </w:r>
      <w:proofErr w:type="spellEnd"/>
      <w:r>
        <w:rPr>
          <w:sz w:val="24"/>
          <w:szCs w:val="24"/>
        </w:rPr>
        <w:t xml:space="preserve"> every year to assess the quality of workplace wellness at the WCHD. </w:t>
      </w:r>
      <w:proofErr w:type="spellStart"/>
      <w:r>
        <w:rPr>
          <w:sz w:val="24"/>
          <w:szCs w:val="24"/>
        </w:rPr>
        <w:t>ScoreCard</w:t>
      </w:r>
      <w:proofErr w:type="spellEnd"/>
      <w:r>
        <w:rPr>
          <w:sz w:val="24"/>
          <w:szCs w:val="24"/>
        </w:rPr>
        <w:t xml:space="preserve"> questions are all evidence-based best practices and the Wellness Committee will attempt to implement these strategies whenever possible.</w:t>
      </w:r>
    </w:p>
    <w:p w:rsidR="00497A56" w:rsidRDefault="00497A56" w:rsidP="00FD5B62">
      <w:pPr>
        <w:pStyle w:val="ListParagraph"/>
        <w:numPr>
          <w:ilvl w:val="0"/>
          <w:numId w:val="2"/>
        </w:numPr>
        <w:rPr>
          <w:sz w:val="24"/>
          <w:szCs w:val="24"/>
        </w:rPr>
      </w:pPr>
      <w:r>
        <w:rPr>
          <w:sz w:val="24"/>
          <w:szCs w:val="24"/>
        </w:rPr>
        <w:t>WELCOA Well Workplace Checklist – The Wellness Committee will complete the checklist every year to assess WCHD Wellness’s strengths and weaknesses as a comprehensive workplace wellness program.</w:t>
      </w:r>
    </w:p>
    <w:p w:rsidR="00FD5B62" w:rsidRDefault="00FD5B62" w:rsidP="00FD5B62">
      <w:pPr>
        <w:pStyle w:val="ListParagraph"/>
        <w:numPr>
          <w:ilvl w:val="0"/>
          <w:numId w:val="2"/>
        </w:numPr>
        <w:rPr>
          <w:sz w:val="24"/>
          <w:szCs w:val="24"/>
        </w:rPr>
      </w:pPr>
      <w:r>
        <w:rPr>
          <w:sz w:val="24"/>
          <w:szCs w:val="24"/>
        </w:rPr>
        <w:t>Health Interest Survey – The Wellness Committee will put out an annual survey to gauge the needs and interests of WCHD employees as well as the culture of the organization.</w:t>
      </w:r>
      <w:r w:rsidR="000E67C9">
        <w:rPr>
          <w:sz w:val="24"/>
          <w:szCs w:val="24"/>
        </w:rPr>
        <w:t xml:space="preserve"> The committee will use the results to develop and plan future programs and activities.</w:t>
      </w:r>
    </w:p>
    <w:p w:rsidR="000E67C9" w:rsidRDefault="00FD5B62" w:rsidP="000E67C9">
      <w:pPr>
        <w:pStyle w:val="ListParagraph"/>
        <w:numPr>
          <w:ilvl w:val="0"/>
          <w:numId w:val="2"/>
        </w:numPr>
        <w:rPr>
          <w:sz w:val="24"/>
          <w:szCs w:val="24"/>
        </w:rPr>
      </w:pPr>
      <w:r>
        <w:rPr>
          <w:sz w:val="24"/>
          <w:szCs w:val="24"/>
        </w:rPr>
        <w:lastRenderedPageBreak/>
        <w:t>Program Evaluations – After each program, participants will fill out a questionnaire to assess participant satisfaction.</w:t>
      </w:r>
      <w:r w:rsidR="000E67C9">
        <w:rPr>
          <w:sz w:val="24"/>
          <w:szCs w:val="24"/>
        </w:rPr>
        <w:t xml:space="preserve"> The Wellness Committee will use the results to plan and improve future programs.</w:t>
      </w:r>
    </w:p>
    <w:p w:rsidR="00ED3572" w:rsidRDefault="00290DBE" w:rsidP="00ED3572">
      <w:pPr>
        <w:pStyle w:val="ListParagraph"/>
        <w:numPr>
          <w:ilvl w:val="0"/>
          <w:numId w:val="2"/>
        </w:numPr>
        <w:rPr>
          <w:sz w:val="24"/>
          <w:szCs w:val="24"/>
        </w:rPr>
      </w:pPr>
      <w:r>
        <w:rPr>
          <w:sz w:val="24"/>
          <w:szCs w:val="24"/>
        </w:rPr>
        <w:t>Employee Satisfaction Survey – WCHD conducts a regular Employee Satisfaction survey which includes questions the Wellness Committee will use to assess culture changes.</w:t>
      </w:r>
    </w:p>
    <w:p w:rsidR="00ED3572" w:rsidRPr="00ED3572" w:rsidRDefault="00ED3572" w:rsidP="00ED3572">
      <w:pPr>
        <w:rPr>
          <w:sz w:val="24"/>
          <w:szCs w:val="24"/>
        </w:rPr>
      </w:pPr>
    </w:p>
    <w:p w:rsidR="000E67C9" w:rsidRPr="000E67C9" w:rsidRDefault="000E67C9" w:rsidP="009D7B56">
      <w:pPr>
        <w:pStyle w:val="Heading1"/>
      </w:pPr>
      <w:r w:rsidRPr="000E67C9">
        <w:t>Evaluation Goals</w:t>
      </w:r>
    </w:p>
    <w:p w:rsidR="000E67C9" w:rsidRDefault="000E67C9" w:rsidP="000E67C9">
      <w:pPr>
        <w:rPr>
          <w:sz w:val="24"/>
          <w:szCs w:val="24"/>
        </w:rPr>
      </w:pPr>
      <w:r>
        <w:rPr>
          <w:sz w:val="24"/>
          <w:szCs w:val="24"/>
        </w:rPr>
        <w:t>The</w:t>
      </w:r>
      <w:r w:rsidR="00497A56">
        <w:rPr>
          <w:sz w:val="24"/>
          <w:szCs w:val="24"/>
        </w:rPr>
        <w:t xml:space="preserve"> main areas of evaluation are </w:t>
      </w:r>
      <w:r>
        <w:rPr>
          <w:sz w:val="24"/>
          <w:szCs w:val="24"/>
        </w:rPr>
        <w:t>participation; participant satisfaction; changes in behavior</w:t>
      </w:r>
      <w:r w:rsidR="000F393C">
        <w:rPr>
          <w:sz w:val="24"/>
          <w:szCs w:val="24"/>
        </w:rPr>
        <w:t>s</w:t>
      </w:r>
      <w:r>
        <w:rPr>
          <w:sz w:val="24"/>
          <w:szCs w:val="24"/>
        </w:rPr>
        <w:t xml:space="preserve">; and culture. The Wellness Committee will use the methods listed above to evaluate each of these areas, in addition to using registration forms and other specific program documents to track participation. </w:t>
      </w:r>
      <w:r w:rsidR="00787D59">
        <w:rPr>
          <w:sz w:val="24"/>
          <w:szCs w:val="24"/>
        </w:rPr>
        <w:t xml:space="preserve">Ongoing programs (such as Fruit of the Month) and </w:t>
      </w:r>
      <w:proofErr w:type="spellStart"/>
      <w:r w:rsidR="00787D59">
        <w:rPr>
          <w:sz w:val="24"/>
          <w:szCs w:val="24"/>
        </w:rPr>
        <w:t>KindSpring</w:t>
      </w:r>
      <w:proofErr w:type="spellEnd"/>
      <w:r w:rsidR="00787D59">
        <w:rPr>
          <w:sz w:val="24"/>
          <w:szCs w:val="24"/>
        </w:rPr>
        <w:t xml:space="preserve"> challenges do not contribute toward the evaluation goals. </w:t>
      </w:r>
      <w:r w:rsidR="004E30DC">
        <w:rPr>
          <w:sz w:val="24"/>
          <w:szCs w:val="24"/>
        </w:rPr>
        <w:t>Annual e</w:t>
      </w:r>
      <w:r w:rsidR="00811A85">
        <w:rPr>
          <w:sz w:val="24"/>
          <w:szCs w:val="24"/>
        </w:rPr>
        <w:t xml:space="preserve">valuation will be completed </w:t>
      </w:r>
      <w:r w:rsidR="004E30DC">
        <w:rPr>
          <w:sz w:val="24"/>
          <w:szCs w:val="24"/>
        </w:rPr>
        <w:t>after the end of the year</w:t>
      </w:r>
      <w:r w:rsidR="00497A56">
        <w:rPr>
          <w:sz w:val="24"/>
          <w:szCs w:val="24"/>
        </w:rPr>
        <w:t>. During or after the evaluation, this operating plan should be updated for the upcoming year. Goals may be adjusted for each year as needed.</w:t>
      </w:r>
    </w:p>
    <w:p w:rsidR="000E67C9" w:rsidRDefault="000E67C9" w:rsidP="000E67C9">
      <w:pPr>
        <w:rPr>
          <w:sz w:val="24"/>
          <w:szCs w:val="24"/>
        </w:rPr>
      </w:pPr>
    </w:p>
    <w:p w:rsidR="000E67C9" w:rsidRDefault="000E67C9" w:rsidP="000E67C9">
      <w:pPr>
        <w:rPr>
          <w:sz w:val="24"/>
          <w:szCs w:val="24"/>
        </w:rPr>
      </w:pPr>
      <w:r>
        <w:rPr>
          <w:sz w:val="24"/>
          <w:szCs w:val="24"/>
        </w:rPr>
        <w:t>Goals related to each evaluation area are:</w:t>
      </w:r>
    </w:p>
    <w:p w:rsidR="000E67C9" w:rsidRPr="00811A85" w:rsidRDefault="000E67C9" w:rsidP="000E67C9">
      <w:pPr>
        <w:rPr>
          <w:b/>
          <w:sz w:val="24"/>
          <w:szCs w:val="24"/>
        </w:rPr>
      </w:pPr>
      <w:r w:rsidRPr="00811A85">
        <w:rPr>
          <w:b/>
          <w:sz w:val="24"/>
          <w:szCs w:val="24"/>
        </w:rPr>
        <w:t>Participation</w:t>
      </w:r>
    </w:p>
    <w:p w:rsidR="000E67C9" w:rsidRDefault="000E67C9" w:rsidP="000E67C9">
      <w:pPr>
        <w:pStyle w:val="ListParagraph"/>
        <w:numPr>
          <w:ilvl w:val="0"/>
          <w:numId w:val="3"/>
        </w:numPr>
        <w:rPr>
          <w:sz w:val="24"/>
          <w:szCs w:val="24"/>
        </w:rPr>
      </w:pPr>
      <w:r>
        <w:rPr>
          <w:sz w:val="24"/>
          <w:szCs w:val="24"/>
        </w:rPr>
        <w:t xml:space="preserve">At least </w:t>
      </w:r>
      <w:r w:rsidR="000F393C">
        <w:rPr>
          <w:sz w:val="24"/>
          <w:szCs w:val="24"/>
        </w:rPr>
        <w:t>2</w:t>
      </w:r>
      <w:r>
        <w:rPr>
          <w:sz w:val="24"/>
          <w:szCs w:val="24"/>
        </w:rPr>
        <w:t>0 employees</w:t>
      </w:r>
      <w:r w:rsidR="00C75283">
        <w:rPr>
          <w:sz w:val="24"/>
          <w:szCs w:val="24"/>
        </w:rPr>
        <w:t xml:space="preserve"> (around </w:t>
      </w:r>
      <w:r w:rsidR="000F393C">
        <w:rPr>
          <w:sz w:val="24"/>
          <w:szCs w:val="24"/>
        </w:rPr>
        <w:t>12</w:t>
      </w:r>
      <w:r w:rsidR="00C75283">
        <w:rPr>
          <w:sz w:val="24"/>
          <w:szCs w:val="24"/>
        </w:rPr>
        <w:t>%)</w:t>
      </w:r>
      <w:r>
        <w:rPr>
          <w:sz w:val="24"/>
          <w:szCs w:val="24"/>
        </w:rPr>
        <w:t xml:space="preserve"> will participate in and complete every program.</w:t>
      </w:r>
      <w:r w:rsidR="00C75283">
        <w:rPr>
          <w:sz w:val="24"/>
          <w:szCs w:val="24"/>
        </w:rPr>
        <w:t xml:space="preserve"> Measured by program registration forms and other program documents for each program.</w:t>
      </w:r>
    </w:p>
    <w:p w:rsidR="00C75283" w:rsidRPr="00811A85" w:rsidRDefault="00C75283" w:rsidP="00C75283">
      <w:pPr>
        <w:rPr>
          <w:b/>
          <w:sz w:val="24"/>
          <w:szCs w:val="24"/>
        </w:rPr>
      </w:pPr>
      <w:r w:rsidRPr="00811A85">
        <w:rPr>
          <w:b/>
          <w:sz w:val="24"/>
          <w:szCs w:val="24"/>
        </w:rPr>
        <w:t>Participant Satisfaction</w:t>
      </w:r>
    </w:p>
    <w:p w:rsidR="00C75283" w:rsidRDefault="00C75283" w:rsidP="00C75283">
      <w:pPr>
        <w:pStyle w:val="ListParagraph"/>
        <w:numPr>
          <w:ilvl w:val="0"/>
          <w:numId w:val="4"/>
        </w:numPr>
        <w:rPr>
          <w:sz w:val="24"/>
          <w:szCs w:val="24"/>
        </w:rPr>
      </w:pPr>
      <w:r>
        <w:rPr>
          <w:sz w:val="24"/>
          <w:szCs w:val="24"/>
        </w:rPr>
        <w:t>On average, participants will rate WCHD Wellness programs</w:t>
      </w:r>
      <w:r w:rsidR="009D7B56">
        <w:rPr>
          <w:sz w:val="24"/>
          <w:szCs w:val="24"/>
        </w:rPr>
        <w:t xml:space="preserve"> at least</w:t>
      </w:r>
      <w:r>
        <w:rPr>
          <w:sz w:val="24"/>
          <w:szCs w:val="24"/>
        </w:rPr>
        <w:t xml:space="preserve"> 4 out of 5, with 5 being the best rating. Measured by the question “</w:t>
      </w:r>
      <w:r w:rsidRPr="00C75283">
        <w:rPr>
          <w:sz w:val="24"/>
          <w:szCs w:val="24"/>
        </w:rPr>
        <w:t>Overall, how well did you like the program?</w:t>
      </w:r>
      <w:r>
        <w:rPr>
          <w:sz w:val="24"/>
          <w:szCs w:val="24"/>
        </w:rPr>
        <w:t>” on program evaluations.</w:t>
      </w:r>
    </w:p>
    <w:p w:rsidR="00C75283" w:rsidRPr="00811A85" w:rsidRDefault="00C75283" w:rsidP="00C75283">
      <w:pPr>
        <w:rPr>
          <w:b/>
          <w:sz w:val="24"/>
          <w:szCs w:val="24"/>
        </w:rPr>
      </w:pPr>
      <w:r w:rsidRPr="00811A85">
        <w:rPr>
          <w:b/>
          <w:sz w:val="24"/>
          <w:szCs w:val="24"/>
        </w:rPr>
        <w:t>Chang</w:t>
      </w:r>
      <w:r w:rsidR="000F393C">
        <w:rPr>
          <w:b/>
          <w:sz w:val="24"/>
          <w:szCs w:val="24"/>
        </w:rPr>
        <w:t xml:space="preserve">es in </w:t>
      </w:r>
      <w:r w:rsidRPr="00811A85">
        <w:rPr>
          <w:b/>
          <w:sz w:val="24"/>
          <w:szCs w:val="24"/>
        </w:rPr>
        <w:t>Behaviors</w:t>
      </w:r>
    </w:p>
    <w:p w:rsidR="00C75283" w:rsidRDefault="000F393C" w:rsidP="00C75283">
      <w:pPr>
        <w:pStyle w:val="ListParagraph"/>
        <w:numPr>
          <w:ilvl w:val="0"/>
          <w:numId w:val="5"/>
        </w:numPr>
        <w:rPr>
          <w:sz w:val="24"/>
          <w:szCs w:val="24"/>
        </w:rPr>
      </w:pPr>
      <w:r>
        <w:rPr>
          <w:sz w:val="24"/>
          <w:szCs w:val="24"/>
        </w:rPr>
        <w:t>More employees will be more active and fewer will be inactive.</w:t>
      </w:r>
      <w:r w:rsidR="00C75283">
        <w:rPr>
          <w:sz w:val="24"/>
          <w:szCs w:val="24"/>
        </w:rPr>
        <w:t xml:space="preserve"> </w:t>
      </w:r>
      <w:r>
        <w:rPr>
          <w:sz w:val="24"/>
          <w:szCs w:val="24"/>
        </w:rPr>
        <w:t>Measured by comparing the results of the question “How many times a week do you get 30 minutes of moderate or higher intensity physical activity?” on the Health Interest Survey with the same question on the previous year’s Health Interest Survey.</w:t>
      </w:r>
    </w:p>
    <w:p w:rsidR="00C75283" w:rsidRPr="00811A85" w:rsidRDefault="00C75283" w:rsidP="00C75283">
      <w:pPr>
        <w:rPr>
          <w:b/>
          <w:sz w:val="24"/>
          <w:szCs w:val="24"/>
        </w:rPr>
      </w:pPr>
      <w:r w:rsidRPr="00811A85">
        <w:rPr>
          <w:b/>
          <w:sz w:val="24"/>
          <w:szCs w:val="24"/>
        </w:rPr>
        <w:t>Culture</w:t>
      </w:r>
    </w:p>
    <w:p w:rsidR="000F393C" w:rsidRPr="00EA3B30" w:rsidRDefault="000F393C" w:rsidP="000F393C">
      <w:pPr>
        <w:pStyle w:val="ListParagraph"/>
        <w:numPr>
          <w:ilvl w:val="0"/>
          <w:numId w:val="6"/>
        </w:numPr>
        <w:rPr>
          <w:sz w:val="24"/>
          <w:szCs w:val="24"/>
        </w:rPr>
      </w:pPr>
      <w:r>
        <w:rPr>
          <w:sz w:val="24"/>
          <w:szCs w:val="24"/>
        </w:rPr>
        <w:lastRenderedPageBreak/>
        <w:t>52.9% or more of employees will respond that WCHD Wellness has had a positive impact and 1.4% or fewer will say it has had a negative impact on their experience at WCHD on this question on the Health Interest Survey: “</w:t>
      </w:r>
      <w:r w:rsidRPr="00263E28">
        <w:rPr>
          <w:sz w:val="24"/>
          <w:szCs w:val="24"/>
        </w:rPr>
        <w:t>What impact has WCHD Wellness overall had on your experience at WCHD?</w:t>
      </w:r>
      <w:r>
        <w:rPr>
          <w:sz w:val="24"/>
          <w:szCs w:val="24"/>
        </w:rPr>
        <w:t>”</w:t>
      </w:r>
    </w:p>
    <w:p w:rsidR="00C75283" w:rsidRDefault="000F393C" w:rsidP="00811A85">
      <w:pPr>
        <w:pStyle w:val="ListParagraph"/>
        <w:numPr>
          <w:ilvl w:val="0"/>
          <w:numId w:val="6"/>
        </w:numPr>
        <w:rPr>
          <w:sz w:val="24"/>
          <w:szCs w:val="24"/>
        </w:rPr>
      </w:pPr>
      <w:r>
        <w:rPr>
          <w:sz w:val="24"/>
          <w:szCs w:val="24"/>
        </w:rPr>
        <w:t xml:space="preserve">69.2% or more of employees will agree and 2.4% or fewer will disagree </w:t>
      </w:r>
      <w:r w:rsidR="00811A85">
        <w:rPr>
          <w:sz w:val="24"/>
          <w:szCs w:val="24"/>
        </w:rPr>
        <w:t>with this question on the Health Interest Survey: “</w:t>
      </w:r>
      <w:r w:rsidR="00811A85" w:rsidRPr="00811A85">
        <w:rPr>
          <w:sz w:val="24"/>
          <w:szCs w:val="24"/>
        </w:rPr>
        <w:t>How much do you agree with this statement: Our organization cares about employee health and wellness.</w:t>
      </w:r>
      <w:r>
        <w:rPr>
          <w:sz w:val="24"/>
          <w:szCs w:val="24"/>
        </w:rPr>
        <w:t>”</w:t>
      </w:r>
    </w:p>
    <w:p w:rsidR="000F393C" w:rsidRPr="000F393C" w:rsidRDefault="000F393C" w:rsidP="000F393C">
      <w:pPr>
        <w:pStyle w:val="ListParagraph"/>
        <w:numPr>
          <w:ilvl w:val="0"/>
          <w:numId w:val="6"/>
        </w:numPr>
        <w:rPr>
          <w:sz w:val="24"/>
          <w:szCs w:val="24"/>
        </w:rPr>
      </w:pPr>
      <w:r>
        <w:rPr>
          <w:sz w:val="24"/>
          <w:szCs w:val="24"/>
        </w:rPr>
        <w:t xml:space="preserve">52.1% or more of employees will agree and 13.8% or fewer will disagree </w:t>
      </w:r>
      <w:r w:rsidRPr="00290DBE">
        <w:rPr>
          <w:sz w:val="24"/>
          <w:szCs w:val="24"/>
        </w:rPr>
        <w:t>with this question on the Employee Satisfaction Survey: “The health department cares about my well-being.</w:t>
      </w:r>
      <w:r>
        <w:rPr>
          <w:sz w:val="24"/>
          <w:szCs w:val="24"/>
        </w:rPr>
        <w:t>”</w:t>
      </w:r>
    </w:p>
    <w:p w:rsidR="00811A85" w:rsidRDefault="000F393C" w:rsidP="00811A85">
      <w:pPr>
        <w:pStyle w:val="ListParagraph"/>
        <w:numPr>
          <w:ilvl w:val="0"/>
          <w:numId w:val="6"/>
        </w:numPr>
        <w:rPr>
          <w:sz w:val="24"/>
          <w:szCs w:val="24"/>
        </w:rPr>
      </w:pPr>
      <w:r>
        <w:rPr>
          <w:sz w:val="24"/>
          <w:szCs w:val="24"/>
        </w:rPr>
        <w:t xml:space="preserve">52.4% or more of employees will agree and 13.4% or fewer will disagree </w:t>
      </w:r>
      <w:r w:rsidR="00811A85">
        <w:rPr>
          <w:sz w:val="24"/>
          <w:szCs w:val="24"/>
        </w:rPr>
        <w:t>with this question on the Health Interest Survey: “</w:t>
      </w:r>
      <w:r w:rsidR="00811A85" w:rsidRPr="00811A85">
        <w:rPr>
          <w:sz w:val="24"/>
          <w:szCs w:val="24"/>
        </w:rPr>
        <w:t>How much do you agree with this statement: Our work environment supports healthy eating and active living.</w:t>
      </w:r>
      <w:r w:rsidR="00811A85">
        <w:rPr>
          <w:sz w:val="24"/>
          <w:szCs w:val="24"/>
        </w:rPr>
        <w:t>”</w:t>
      </w:r>
      <w:r w:rsidR="00811A85" w:rsidRPr="00811A85">
        <w:rPr>
          <w:sz w:val="24"/>
          <w:szCs w:val="24"/>
        </w:rPr>
        <w:t xml:space="preserve"> </w:t>
      </w:r>
    </w:p>
    <w:p w:rsidR="000F393C" w:rsidRPr="000F393C" w:rsidRDefault="000F393C" w:rsidP="000F393C">
      <w:pPr>
        <w:pStyle w:val="ListParagraph"/>
        <w:numPr>
          <w:ilvl w:val="0"/>
          <w:numId w:val="6"/>
        </w:numPr>
        <w:rPr>
          <w:sz w:val="24"/>
          <w:szCs w:val="24"/>
        </w:rPr>
      </w:pPr>
      <w:r>
        <w:rPr>
          <w:sz w:val="24"/>
          <w:szCs w:val="24"/>
        </w:rPr>
        <w:t>67% or m</w:t>
      </w:r>
      <w:r w:rsidRPr="00290DBE">
        <w:rPr>
          <w:sz w:val="24"/>
          <w:szCs w:val="24"/>
        </w:rPr>
        <w:t>ore</w:t>
      </w:r>
      <w:r>
        <w:rPr>
          <w:sz w:val="24"/>
          <w:szCs w:val="24"/>
        </w:rPr>
        <w:t xml:space="preserve"> of</w:t>
      </w:r>
      <w:r w:rsidRPr="00290DBE">
        <w:rPr>
          <w:sz w:val="24"/>
          <w:szCs w:val="24"/>
        </w:rPr>
        <w:t xml:space="preserve"> employees will </w:t>
      </w:r>
      <w:r>
        <w:rPr>
          <w:sz w:val="24"/>
          <w:szCs w:val="24"/>
        </w:rPr>
        <w:t>answer very satisfied or satisfied and 11.7%</w:t>
      </w:r>
      <w:r w:rsidR="00EF7E2A">
        <w:rPr>
          <w:sz w:val="24"/>
          <w:szCs w:val="24"/>
        </w:rPr>
        <w:t xml:space="preserve"> or fewer will answer</w:t>
      </w:r>
      <w:r>
        <w:rPr>
          <w:sz w:val="24"/>
          <w:szCs w:val="24"/>
        </w:rPr>
        <w:t xml:space="preserve"> very dissatisfied or dissatisfied to this question</w:t>
      </w:r>
      <w:r w:rsidRPr="00290DBE">
        <w:rPr>
          <w:sz w:val="24"/>
          <w:szCs w:val="24"/>
        </w:rPr>
        <w:t xml:space="preserve"> on the Employee Satisfaction Survey: “Overall, how satisfied are you with the culture at WCHD?</w:t>
      </w:r>
      <w:r>
        <w:rPr>
          <w:sz w:val="24"/>
          <w:szCs w:val="24"/>
        </w:rPr>
        <w:t>”</w:t>
      </w:r>
    </w:p>
    <w:p w:rsidR="00811A85" w:rsidRDefault="00811A85" w:rsidP="00811A85">
      <w:pPr>
        <w:pStyle w:val="ListParagraph"/>
        <w:numPr>
          <w:ilvl w:val="0"/>
          <w:numId w:val="6"/>
        </w:numPr>
        <w:rPr>
          <w:sz w:val="24"/>
          <w:szCs w:val="24"/>
        </w:rPr>
      </w:pPr>
      <w:r>
        <w:rPr>
          <w:sz w:val="24"/>
          <w:szCs w:val="24"/>
        </w:rPr>
        <w:t>More participants will respond yes than no to this question on program evaluations: “</w:t>
      </w:r>
      <w:r w:rsidRPr="00811A85">
        <w:rPr>
          <w:sz w:val="24"/>
          <w:szCs w:val="24"/>
        </w:rPr>
        <w:t>Do you feel the environment and culture at WCHD supported your participation in this program?</w:t>
      </w:r>
      <w:r>
        <w:rPr>
          <w:sz w:val="24"/>
          <w:szCs w:val="24"/>
        </w:rPr>
        <w:t>”</w:t>
      </w:r>
    </w:p>
    <w:p w:rsidR="00290DBE" w:rsidRPr="00290DBE" w:rsidRDefault="00290DBE" w:rsidP="00290DBE">
      <w:pPr>
        <w:pStyle w:val="ListParagraph"/>
        <w:ind w:left="810"/>
        <w:rPr>
          <w:sz w:val="24"/>
          <w:szCs w:val="24"/>
        </w:rPr>
      </w:pPr>
    </w:p>
    <w:p w:rsidR="00811A85" w:rsidRPr="00244FC8" w:rsidRDefault="00811A85" w:rsidP="009D7B56">
      <w:pPr>
        <w:pStyle w:val="Heading1"/>
      </w:pPr>
      <w:r w:rsidRPr="00244FC8">
        <w:t>Evaluation Results</w:t>
      </w:r>
    </w:p>
    <w:p w:rsidR="00773C25" w:rsidRDefault="00811A85" w:rsidP="00811A85">
      <w:pPr>
        <w:rPr>
          <w:sz w:val="24"/>
          <w:szCs w:val="24"/>
        </w:rPr>
      </w:pPr>
      <w:r>
        <w:rPr>
          <w:sz w:val="24"/>
          <w:szCs w:val="24"/>
        </w:rPr>
        <w:t xml:space="preserve">The results of the evaluations of WCHD Wellness will be completed by the Wellness Committee </w:t>
      </w:r>
      <w:r w:rsidR="00787D59">
        <w:rPr>
          <w:sz w:val="24"/>
          <w:szCs w:val="24"/>
        </w:rPr>
        <w:t>at</w:t>
      </w:r>
      <w:r>
        <w:rPr>
          <w:sz w:val="24"/>
          <w:szCs w:val="24"/>
        </w:rPr>
        <w:t xml:space="preserve"> the end of the year. The committee will use the results to develop, plan, and improve future and ongoing programs</w:t>
      </w:r>
      <w:r w:rsidR="000C06D1">
        <w:rPr>
          <w:sz w:val="24"/>
          <w:szCs w:val="24"/>
        </w:rPr>
        <w:t xml:space="preserve"> and activities.</w:t>
      </w:r>
      <w:r w:rsidR="00C61762">
        <w:rPr>
          <w:sz w:val="24"/>
          <w:szCs w:val="24"/>
        </w:rPr>
        <w:t xml:space="preserve"> An overview of the evaluation results will be compiled into a report to be shared with senior management and all employees. </w:t>
      </w:r>
      <w:r w:rsidR="007855ED">
        <w:rPr>
          <w:sz w:val="24"/>
          <w:szCs w:val="24"/>
        </w:rPr>
        <w:br w:type="page"/>
      </w:r>
    </w:p>
    <w:p w:rsidR="00773C25" w:rsidRPr="00EE46DA" w:rsidRDefault="00773C25" w:rsidP="009D7B56">
      <w:pPr>
        <w:pStyle w:val="Heading1"/>
      </w:pPr>
      <w:r w:rsidRPr="00EE46DA">
        <w:lastRenderedPageBreak/>
        <w:t>201</w:t>
      </w:r>
      <w:r w:rsidR="00787D59">
        <w:t>9</w:t>
      </w:r>
      <w:r w:rsidRPr="00EE46DA">
        <w:t xml:space="preserve"> Timeline</w:t>
      </w:r>
    </w:p>
    <w:tbl>
      <w:tblPr>
        <w:tblStyle w:val="TableGrid"/>
        <w:tblW w:w="11160" w:type="dxa"/>
        <w:tblInd w:w="-792" w:type="dxa"/>
        <w:tblLook w:val="04A0" w:firstRow="1" w:lastRow="0" w:firstColumn="1" w:lastColumn="0" w:noHBand="0" w:noVBand="1"/>
      </w:tblPr>
      <w:tblGrid>
        <w:gridCol w:w="1620"/>
        <w:gridCol w:w="2520"/>
        <w:gridCol w:w="3072"/>
        <w:gridCol w:w="1795"/>
        <w:gridCol w:w="2153"/>
      </w:tblGrid>
      <w:tr w:rsidR="00635C85" w:rsidTr="00351F92">
        <w:tc>
          <w:tcPr>
            <w:tcW w:w="1620"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Date</w:t>
            </w:r>
          </w:p>
        </w:tc>
        <w:tc>
          <w:tcPr>
            <w:tcW w:w="2520"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Name</w:t>
            </w:r>
          </w:p>
        </w:tc>
        <w:tc>
          <w:tcPr>
            <w:tcW w:w="3072"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Description</w:t>
            </w:r>
          </w:p>
        </w:tc>
        <w:tc>
          <w:tcPr>
            <w:tcW w:w="1795"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Promotion</w:t>
            </w:r>
          </w:p>
        </w:tc>
        <w:tc>
          <w:tcPr>
            <w:tcW w:w="2153"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Incentives</w:t>
            </w:r>
          </w:p>
        </w:tc>
      </w:tr>
      <w:tr w:rsidR="00635C85" w:rsidTr="00351F92">
        <w:tc>
          <w:tcPr>
            <w:tcW w:w="1620" w:type="dxa"/>
          </w:tcPr>
          <w:p w:rsidR="00635C85" w:rsidRDefault="00635C85" w:rsidP="00635C85">
            <w:pPr>
              <w:rPr>
                <w:sz w:val="24"/>
                <w:szCs w:val="24"/>
              </w:rPr>
            </w:pPr>
            <w:r>
              <w:rPr>
                <w:sz w:val="24"/>
                <w:szCs w:val="24"/>
              </w:rPr>
              <w:t>Ongoing</w:t>
            </w:r>
          </w:p>
        </w:tc>
        <w:tc>
          <w:tcPr>
            <w:tcW w:w="2520" w:type="dxa"/>
          </w:tcPr>
          <w:p w:rsidR="00635C85" w:rsidRDefault="00635C85" w:rsidP="00635C85">
            <w:pPr>
              <w:rPr>
                <w:sz w:val="24"/>
                <w:szCs w:val="24"/>
              </w:rPr>
            </w:pPr>
            <w:r>
              <w:rPr>
                <w:sz w:val="24"/>
                <w:szCs w:val="24"/>
              </w:rPr>
              <w:t>Fruit of the Month</w:t>
            </w:r>
          </w:p>
        </w:tc>
        <w:tc>
          <w:tcPr>
            <w:tcW w:w="3072" w:type="dxa"/>
          </w:tcPr>
          <w:p w:rsidR="00635C85" w:rsidRDefault="00635C85" w:rsidP="00281C29">
            <w:pPr>
              <w:rPr>
                <w:sz w:val="24"/>
                <w:szCs w:val="24"/>
              </w:rPr>
            </w:pPr>
            <w:r>
              <w:rPr>
                <w:sz w:val="24"/>
                <w:szCs w:val="24"/>
              </w:rPr>
              <w:t>Samples of fruit available on the 1</w:t>
            </w:r>
            <w:r w:rsidRPr="00635C85">
              <w:rPr>
                <w:sz w:val="24"/>
                <w:szCs w:val="24"/>
                <w:vertAlign w:val="superscript"/>
              </w:rPr>
              <w:t>st</w:t>
            </w:r>
            <w:r>
              <w:rPr>
                <w:sz w:val="24"/>
                <w:szCs w:val="24"/>
              </w:rPr>
              <w:t xml:space="preserve"> </w:t>
            </w:r>
            <w:r w:rsidR="00281C29">
              <w:rPr>
                <w:sz w:val="24"/>
                <w:szCs w:val="24"/>
              </w:rPr>
              <w:t>Tuesday</w:t>
            </w:r>
            <w:r>
              <w:rPr>
                <w:sz w:val="24"/>
                <w:szCs w:val="24"/>
              </w:rPr>
              <w:t xml:space="preserve"> of every month</w:t>
            </w:r>
          </w:p>
        </w:tc>
        <w:tc>
          <w:tcPr>
            <w:tcW w:w="1795" w:type="dxa"/>
          </w:tcPr>
          <w:p w:rsidR="00635C85" w:rsidRDefault="00635C85" w:rsidP="0097542B">
            <w:pPr>
              <w:rPr>
                <w:sz w:val="24"/>
                <w:szCs w:val="24"/>
              </w:rPr>
            </w:pPr>
            <w:r>
              <w:rPr>
                <w:sz w:val="24"/>
                <w:szCs w:val="24"/>
              </w:rPr>
              <w:t>Email on that day</w:t>
            </w:r>
          </w:p>
        </w:tc>
        <w:tc>
          <w:tcPr>
            <w:tcW w:w="2153" w:type="dxa"/>
          </w:tcPr>
          <w:p w:rsidR="00635C85" w:rsidRDefault="00635C85" w:rsidP="0097542B">
            <w:pPr>
              <w:rPr>
                <w:sz w:val="24"/>
                <w:szCs w:val="24"/>
              </w:rPr>
            </w:pPr>
            <w:r>
              <w:rPr>
                <w:sz w:val="24"/>
                <w:szCs w:val="24"/>
              </w:rPr>
              <w:t>None</w:t>
            </w:r>
          </w:p>
        </w:tc>
      </w:tr>
      <w:tr w:rsidR="00F804A0" w:rsidTr="00351F92">
        <w:tc>
          <w:tcPr>
            <w:tcW w:w="1620" w:type="dxa"/>
          </w:tcPr>
          <w:p w:rsidR="00F804A0" w:rsidRDefault="00F804A0" w:rsidP="00635C85">
            <w:pPr>
              <w:rPr>
                <w:sz w:val="24"/>
                <w:szCs w:val="24"/>
              </w:rPr>
            </w:pPr>
            <w:r>
              <w:rPr>
                <w:sz w:val="24"/>
                <w:szCs w:val="24"/>
              </w:rPr>
              <w:t>Ongoing</w:t>
            </w:r>
          </w:p>
        </w:tc>
        <w:tc>
          <w:tcPr>
            <w:tcW w:w="2520" w:type="dxa"/>
          </w:tcPr>
          <w:p w:rsidR="00F804A0" w:rsidRDefault="00F804A0" w:rsidP="00635C85">
            <w:pPr>
              <w:rPr>
                <w:sz w:val="24"/>
                <w:szCs w:val="24"/>
              </w:rPr>
            </w:pPr>
            <w:r>
              <w:rPr>
                <w:sz w:val="24"/>
                <w:szCs w:val="24"/>
              </w:rPr>
              <w:t>Vegetable of the Quarter</w:t>
            </w:r>
          </w:p>
        </w:tc>
        <w:tc>
          <w:tcPr>
            <w:tcW w:w="3072" w:type="dxa"/>
          </w:tcPr>
          <w:p w:rsidR="00F804A0" w:rsidRDefault="00F804A0" w:rsidP="00F804A0">
            <w:pPr>
              <w:rPr>
                <w:sz w:val="24"/>
                <w:szCs w:val="24"/>
              </w:rPr>
            </w:pPr>
            <w:r>
              <w:rPr>
                <w:sz w:val="24"/>
                <w:szCs w:val="24"/>
              </w:rPr>
              <w:t>Samples of a vegetable dish available on the last Thursday of the quarter (</w:t>
            </w:r>
            <w:r w:rsidRPr="00F804A0">
              <w:rPr>
                <w:sz w:val="24"/>
                <w:szCs w:val="24"/>
              </w:rPr>
              <w:t>Mar</w:t>
            </w:r>
            <w:r>
              <w:rPr>
                <w:sz w:val="24"/>
                <w:szCs w:val="24"/>
              </w:rPr>
              <w:t>.</w:t>
            </w:r>
            <w:r w:rsidRPr="00F804A0">
              <w:rPr>
                <w:sz w:val="24"/>
                <w:szCs w:val="24"/>
              </w:rPr>
              <w:t>, June, Sept., Dec.</w:t>
            </w:r>
            <w:r>
              <w:rPr>
                <w:sz w:val="24"/>
                <w:szCs w:val="24"/>
              </w:rPr>
              <w:t>)</w:t>
            </w:r>
          </w:p>
        </w:tc>
        <w:tc>
          <w:tcPr>
            <w:tcW w:w="1795" w:type="dxa"/>
          </w:tcPr>
          <w:p w:rsidR="00F804A0" w:rsidRDefault="00F804A0" w:rsidP="0097542B">
            <w:pPr>
              <w:rPr>
                <w:sz w:val="24"/>
                <w:szCs w:val="24"/>
              </w:rPr>
            </w:pPr>
            <w:r>
              <w:rPr>
                <w:sz w:val="24"/>
                <w:szCs w:val="24"/>
              </w:rPr>
              <w:t>Email on that day</w:t>
            </w:r>
          </w:p>
        </w:tc>
        <w:tc>
          <w:tcPr>
            <w:tcW w:w="2153" w:type="dxa"/>
          </w:tcPr>
          <w:p w:rsidR="00F804A0" w:rsidRDefault="00F804A0" w:rsidP="0097542B">
            <w:pPr>
              <w:rPr>
                <w:sz w:val="24"/>
                <w:szCs w:val="24"/>
              </w:rPr>
            </w:pPr>
            <w:r>
              <w:rPr>
                <w:sz w:val="24"/>
                <w:szCs w:val="24"/>
              </w:rPr>
              <w:t>None</w:t>
            </w:r>
          </w:p>
        </w:tc>
      </w:tr>
      <w:tr w:rsidR="00AB124A" w:rsidTr="00351F92">
        <w:tc>
          <w:tcPr>
            <w:tcW w:w="1620" w:type="dxa"/>
          </w:tcPr>
          <w:p w:rsidR="00AB124A" w:rsidRDefault="00AB124A" w:rsidP="00281C29">
            <w:pPr>
              <w:rPr>
                <w:sz w:val="24"/>
                <w:szCs w:val="24"/>
              </w:rPr>
            </w:pPr>
            <w:r>
              <w:rPr>
                <w:sz w:val="24"/>
                <w:szCs w:val="24"/>
              </w:rPr>
              <w:t>Ongoing</w:t>
            </w:r>
            <w:r w:rsidR="00281C29">
              <w:rPr>
                <w:sz w:val="24"/>
                <w:szCs w:val="24"/>
              </w:rPr>
              <w:t>-July</w:t>
            </w:r>
          </w:p>
        </w:tc>
        <w:tc>
          <w:tcPr>
            <w:tcW w:w="2520" w:type="dxa"/>
          </w:tcPr>
          <w:p w:rsidR="00AB124A" w:rsidRDefault="00AB124A" w:rsidP="00AB124A">
            <w:pPr>
              <w:rPr>
                <w:sz w:val="24"/>
                <w:szCs w:val="24"/>
              </w:rPr>
            </w:pPr>
            <w:r>
              <w:rPr>
                <w:sz w:val="24"/>
                <w:szCs w:val="24"/>
              </w:rPr>
              <w:t>Lunchtime Stretching and Meditation</w:t>
            </w:r>
          </w:p>
        </w:tc>
        <w:tc>
          <w:tcPr>
            <w:tcW w:w="3072" w:type="dxa"/>
          </w:tcPr>
          <w:p w:rsidR="00AB124A" w:rsidRDefault="00AB124A" w:rsidP="00AB124A">
            <w:pPr>
              <w:rPr>
                <w:sz w:val="24"/>
                <w:szCs w:val="24"/>
              </w:rPr>
            </w:pPr>
            <w:r>
              <w:rPr>
                <w:sz w:val="24"/>
                <w:szCs w:val="24"/>
              </w:rPr>
              <w:t>5 minutes of stretching and 5 minutes of meditation during lunch every Monday</w:t>
            </w:r>
          </w:p>
        </w:tc>
        <w:tc>
          <w:tcPr>
            <w:tcW w:w="1795" w:type="dxa"/>
          </w:tcPr>
          <w:p w:rsidR="00AB124A" w:rsidRDefault="00D31828" w:rsidP="00AB124A">
            <w:pPr>
              <w:rPr>
                <w:sz w:val="24"/>
                <w:szCs w:val="24"/>
              </w:rPr>
            </w:pPr>
            <w:r>
              <w:rPr>
                <w:sz w:val="24"/>
                <w:szCs w:val="24"/>
              </w:rPr>
              <w:t>Newsletter</w:t>
            </w:r>
          </w:p>
        </w:tc>
        <w:tc>
          <w:tcPr>
            <w:tcW w:w="2153" w:type="dxa"/>
          </w:tcPr>
          <w:p w:rsidR="00AB124A" w:rsidRDefault="009C163B" w:rsidP="00AB124A">
            <w:pPr>
              <w:rPr>
                <w:sz w:val="24"/>
                <w:szCs w:val="24"/>
              </w:rPr>
            </w:pPr>
            <w:r>
              <w:rPr>
                <w:sz w:val="24"/>
                <w:szCs w:val="24"/>
              </w:rPr>
              <w:t>None</w:t>
            </w:r>
          </w:p>
        </w:tc>
      </w:tr>
      <w:tr w:rsidR="007B18C5" w:rsidTr="00351F92">
        <w:tc>
          <w:tcPr>
            <w:tcW w:w="1620" w:type="dxa"/>
          </w:tcPr>
          <w:p w:rsidR="007B18C5" w:rsidRDefault="00793005" w:rsidP="00281C29">
            <w:pPr>
              <w:rPr>
                <w:sz w:val="24"/>
                <w:szCs w:val="24"/>
              </w:rPr>
            </w:pPr>
            <w:r>
              <w:rPr>
                <w:sz w:val="24"/>
                <w:szCs w:val="24"/>
              </w:rPr>
              <w:t>1/10-</w:t>
            </w:r>
            <w:r w:rsidR="00281C29">
              <w:rPr>
                <w:sz w:val="24"/>
                <w:szCs w:val="24"/>
              </w:rPr>
              <w:t>July</w:t>
            </w:r>
          </w:p>
        </w:tc>
        <w:tc>
          <w:tcPr>
            <w:tcW w:w="2520" w:type="dxa"/>
          </w:tcPr>
          <w:p w:rsidR="007B18C5" w:rsidRDefault="007B18C5" w:rsidP="00AB124A">
            <w:pPr>
              <w:rPr>
                <w:sz w:val="24"/>
                <w:szCs w:val="24"/>
              </w:rPr>
            </w:pPr>
            <w:r>
              <w:rPr>
                <w:sz w:val="24"/>
                <w:szCs w:val="24"/>
              </w:rPr>
              <w:t>Fitness Fun at Five</w:t>
            </w:r>
          </w:p>
        </w:tc>
        <w:tc>
          <w:tcPr>
            <w:tcW w:w="3072" w:type="dxa"/>
          </w:tcPr>
          <w:p w:rsidR="007B18C5" w:rsidRDefault="007B18C5" w:rsidP="007B18C5">
            <w:pPr>
              <w:rPr>
                <w:sz w:val="24"/>
                <w:szCs w:val="24"/>
              </w:rPr>
            </w:pPr>
            <w:r>
              <w:rPr>
                <w:sz w:val="24"/>
                <w:szCs w:val="24"/>
              </w:rPr>
              <w:t>30 minute workout every Thursday after work</w:t>
            </w:r>
          </w:p>
        </w:tc>
        <w:tc>
          <w:tcPr>
            <w:tcW w:w="1795" w:type="dxa"/>
          </w:tcPr>
          <w:p w:rsidR="007B18C5" w:rsidRDefault="009D3E7D" w:rsidP="00AB124A">
            <w:pPr>
              <w:rPr>
                <w:sz w:val="24"/>
                <w:szCs w:val="24"/>
              </w:rPr>
            </w:pPr>
            <w:r>
              <w:rPr>
                <w:sz w:val="24"/>
                <w:szCs w:val="24"/>
              </w:rPr>
              <w:t xml:space="preserve">12/18 – </w:t>
            </w:r>
            <w:r w:rsidR="009C163B">
              <w:rPr>
                <w:sz w:val="24"/>
                <w:szCs w:val="24"/>
              </w:rPr>
              <w:t>1/10</w:t>
            </w:r>
          </w:p>
        </w:tc>
        <w:tc>
          <w:tcPr>
            <w:tcW w:w="2153" w:type="dxa"/>
          </w:tcPr>
          <w:p w:rsidR="007B18C5" w:rsidRDefault="009C163B" w:rsidP="00AB124A">
            <w:pPr>
              <w:rPr>
                <w:sz w:val="24"/>
                <w:szCs w:val="24"/>
              </w:rPr>
            </w:pPr>
            <w:r>
              <w:rPr>
                <w:sz w:val="24"/>
                <w:szCs w:val="24"/>
              </w:rPr>
              <w:t>None</w:t>
            </w:r>
          </w:p>
        </w:tc>
      </w:tr>
      <w:tr w:rsidR="003962E5" w:rsidTr="00351F92">
        <w:tc>
          <w:tcPr>
            <w:tcW w:w="1620" w:type="dxa"/>
          </w:tcPr>
          <w:p w:rsidR="003962E5" w:rsidRDefault="003962E5" w:rsidP="00140845">
            <w:pPr>
              <w:rPr>
                <w:sz w:val="24"/>
                <w:szCs w:val="24"/>
              </w:rPr>
            </w:pPr>
            <w:r>
              <w:rPr>
                <w:sz w:val="24"/>
                <w:szCs w:val="24"/>
              </w:rPr>
              <w:t xml:space="preserve">1/1 – </w:t>
            </w:r>
            <w:r w:rsidR="00140845">
              <w:rPr>
                <w:sz w:val="24"/>
                <w:szCs w:val="24"/>
              </w:rPr>
              <w:t>4/7</w:t>
            </w:r>
          </w:p>
        </w:tc>
        <w:tc>
          <w:tcPr>
            <w:tcW w:w="2520" w:type="dxa"/>
          </w:tcPr>
          <w:p w:rsidR="003962E5" w:rsidRDefault="00DD1740" w:rsidP="00AB124A">
            <w:pPr>
              <w:rPr>
                <w:sz w:val="24"/>
                <w:szCs w:val="24"/>
              </w:rPr>
            </w:pPr>
            <w:r>
              <w:rPr>
                <w:sz w:val="24"/>
                <w:szCs w:val="24"/>
              </w:rPr>
              <w:t xml:space="preserve">1 </w:t>
            </w:r>
            <w:r w:rsidR="003962E5">
              <w:rPr>
                <w:sz w:val="24"/>
                <w:szCs w:val="24"/>
              </w:rPr>
              <w:t>Billion Steps Challenge</w:t>
            </w:r>
          </w:p>
        </w:tc>
        <w:tc>
          <w:tcPr>
            <w:tcW w:w="3072" w:type="dxa"/>
          </w:tcPr>
          <w:p w:rsidR="003962E5" w:rsidRDefault="003962E5" w:rsidP="00793005">
            <w:pPr>
              <w:rPr>
                <w:sz w:val="24"/>
                <w:szCs w:val="24"/>
              </w:rPr>
            </w:pPr>
            <w:r>
              <w:rPr>
                <w:sz w:val="24"/>
                <w:szCs w:val="24"/>
              </w:rPr>
              <w:t xml:space="preserve">Participate in the </w:t>
            </w:r>
            <w:hyperlink r:id="rId11" w:history="1">
              <w:r w:rsidRPr="003962E5">
                <w:rPr>
                  <w:rStyle w:val="Hyperlink"/>
                  <w:sz w:val="24"/>
                  <w:szCs w:val="24"/>
                </w:rPr>
                <w:t>APHA</w:t>
              </w:r>
            </w:hyperlink>
            <w:r>
              <w:rPr>
                <w:sz w:val="24"/>
                <w:szCs w:val="24"/>
              </w:rPr>
              <w:t xml:space="preserve">’s </w:t>
            </w:r>
            <w:r w:rsidR="00DD1740">
              <w:rPr>
                <w:sz w:val="24"/>
                <w:szCs w:val="24"/>
              </w:rPr>
              <w:t xml:space="preserve">1 </w:t>
            </w:r>
            <w:r>
              <w:rPr>
                <w:sz w:val="24"/>
                <w:szCs w:val="24"/>
              </w:rPr>
              <w:t>Billion Steps Challenge</w:t>
            </w:r>
          </w:p>
        </w:tc>
        <w:tc>
          <w:tcPr>
            <w:tcW w:w="1795" w:type="dxa"/>
          </w:tcPr>
          <w:p w:rsidR="003962E5" w:rsidRDefault="003962E5" w:rsidP="00AB124A">
            <w:pPr>
              <w:rPr>
                <w:sz w:val="24"/>
                <w:szCs w:val="24"/>
              </w:rPr>
            </w:pPr>
            <w:r>
              <w:rPr>
                <w:sz w:val="24"/>
                <w:szCs w:val="24"/>
              </w:rPr>
              <w:t>12/21 – 1/2</w:t>
            </w:r>
          </w:p>
        </w:tc>
        <w:tc>
          <w:tcPr>
            <w:tcW w:w="2153" w:type="dxa"/>
          </w:tcPr>
          <w:p w:rsidR="003962E5" w:rsidRDefault="003962E5" w:rsidP="009C163B">
            <w:pPr>
              <w:rPr>
                <w:sz w:val="24"/>
                <w:szCs w:val="24"/>
              </w:rPr>
            </w:pPr>
            <w:r>
              <w:rPr>
                <w:sz w:val="24"/>
                <w:szCs w:val="24"/>
              </w:rPr>
              <w:t>Water bottle holders</w:t>
            </w:r>
          </w:p>
        </w:tc>
      </w:tr>
      <w:tr w:rsidR="00AB124A" w:rsidTr="00351F92">
        <w:tc>
          <w:tcPr>
            <w:tcW w:w="1620" w:type="dxa"/>
          </w:tcPr>
          <w:p w:rsidR="00AB124A" w:rsidRDefault="00AB124A" w:rsidP="009C163B">
            <w:pPr>
              <w:rPr>
                <w:sz w:val="24"/>
                <w:szCs w:val="24"/>
              </w:rPr>
            </w:pPr>
            <w:r>
              <w:rPr>
                <w:sz w:val="24"/>
                <w:szCs w:val="24"/>
              </w:rPr>
              <w:t>1/</w:t>
            </w:r>
            <w:r w:rsidR="009C163B">
              <w:rPr>
                <w:sz w:val="24"/>
                <w:szCs w:val="24"/>
              </w:rPr>
              <w:t>14</w:t>
            </w:r>
            <w:r>
              <w:rPr>
                <w:sz w:val="24"/>
                <w:szCs w:val="24"/>
              </w:rPr>
              <w:t xml:space="preserve"> – 3/</w:t>
            </w:r>
            <w:r w:rsidR="009C163B">
              <w:rPr>
                <w:sz w:val="24"/>
                <w:szCs w:val="24"/>
              </w:rPr>
              <w:t>22</w:t>
            </w:r>
          </w:p>
        </w:tc>
        <w:tc>
          <w:tcPr>
            <w:tcW w:w="2520" w:type="dxa"/>
          </w:tcPr>
          <w:p w:rsidR="00AB124A" w:rsidRDefault="009C163B" w:rsidP="00AB124A">
            <w:pPr>
              <w:rPr>
                <w:sz w:val="24"/>
                <w:szCs w:val="24"/>
              </w:rPr>
            </w:pPr>
            <w:r>
              <w:rPr>
                <w:sz w:val="24"/>
                <w:szCs w:val="24"/>
              </w:rPr>
              <w:t>Smart Fuel</w:t>
            </w:r>
          </w:p>
        </w:tc>
        <w:tc>
          <w:tcPr>
            <w:tcW w:w="3072" w:type="dxa"/>
          </w:tcPr>
          <w:p w:rsidR="00AB124A" w:rsidRDefault="00AB124A" w:rsidP="00793005">
            <w:pPr>
              <w:rPr>
                <w:sz w:val="24"/>
                <w:szCs w:val="24"/>
              </w:rPr>
            </w:pPr>
            <w:r>
              <w:rPr>
                <w:sz w:val="24"/>
                <w:szCs w:val="24"/>
              </w:rPr>
              <w:t xml:space="preserve">10-week </w:t>
            </w:r>
            <w:r w:rsidR="009C163B">
              <w:rPr>
                <w:sz w:val="24"/>
                <w:szCs w:val="24"/>
              </w:rPr>
              <w:t>nutrition challenge</w:t>
            </w:r>
          </w:p>
        </w:tc>
        <w:tc>
          <w:tcPr>
            <w:tcW w:w="1795" w:type="dxa"/>
          </w:tcPr>
          <w:p w:rsidR="00AB124A" w:rsidRDefault="009D3E7D" w:rsidP="00AB124A">
            <w:pPr>
              <w:rPr>
                <w:sz w:val="24"/>
                <w:szCs w:val="24"/>
              </w:rPr>
            </w:pPr>
            <w:r>
              <w:rPr>
                <w:sz w:val="24"/>
                <w:szCs w:val="24"/>
              </w:rPr>
              <w:t>1/2 – 1/14</w:t>
            </w:r>
          </w:p>
        </w:tc>
        <w:tc>
          <w:tcPr>
            <w:tcW w:w="2153" w:type="dxa"/>
          </w:tcPr>
          <w:p w:rsidR="00AB124A" w:rsidRDefault="009C163B" w:rsidP="009C163B">
            <w:pPr>
              <w:rPr>
                <w:sz w:val="24"/>
                <w:szCs w:val="24"/>
              </w:rPr>
            </w:pPr>
            <w:r>
              <w:rPr>
                <w:sz w:val="24"/>
                <w:szCs w:val="24"/>
              </w:rPr>
              <w:t xml:space="preserve">Grand prizes, </w:t>
            </w:r>
            <w:r w:rsidR="00793005">
              <w:rPr>
                <w:sz w:val="24"/>
                <w:szCs w:val="24"/>
              </w:rPr>
              <w:t>raffles</w:t>
            </w:r>
          </w:p>
        </w:tc>
      </w:tr>
      <w:tr w:rsidR="00AB124A" w:rsidTr="00351F92">
        <w:tc>
          <w:tcPr>
            <w:tcW w:w="1620" w:type="dxa"/>
          </w:tcPr>
          <w:p w:rsidR="00AB124A" w:rsidRDefault="00AB124A" w:rsidP="009C163B">
            <w:pPr>
              <w:rPr>
                <w:sz w:val="24"/>
                <w:szCs w:val="24"/>
              </w:rPr>
            </w:pPr>
            <w:r>
              <w:rPr>
                <w:sz w:val="24"/>
                <w:szCs w:val="24"/>
              </w:rPr>
              <w:t>2/</w:t>
            </w:r>
            <w:r w:rsidR="009C163B">
              <w:rPr>
                <w:sz w:val="24"/>
                <w:szCs w:val="24"/>
              </w:rPr>
              <w:t>4</w:t>
            </w:r>
            <w:r>
              <w:rPr>
                <w:sz w:val="24"/>
                <w:szCs w:val="24"/>
              </w:rPr>
              <w:t xml:space="preserve"> – </w:t>
            </w:r>
            <w:r w:rsidR="009C163B">
              <w:rPr>
                <w:sz w:val="24"/>
                <w:szCs w:val="24"/>
              </w:rPr>
              <w:t>2</w:t>
            </w:r>
            <w:r>
              <w:rPr>
                <w:sz w:val="24"/>
                <w:szCs w:val="24"/>
              </w:rPr>
              <w:t>/</w:t>
            </w:r>
            <w:r w:rsidR="009C163B">
              <w:rPr>
                <w:sz w:val="24"/>
                <w:szCs w:val="24"/>
              </w:rPr>
              <w:t>17</w:t>
            </w:r>
          </w:p>
        </w:tc>
        <w:tc>
          <w:tcPr>
            <w:tcW w:w="2520" w:type="dxa"/>
          </w:tcPr>
          <w:p w:rsidR="00AB124A" w:rsidRDefault="00855E7A" w:rsidP="00AB124A">
            <w:pPr>
              <w:rPr>
                <w:sz w:val="24"/>
                <w:szCs w:val="24"/>
              </w:rPr>
            </w:pPr>
            <w:r>
              <w:rPr>
                <w:sz w:val="24"/>
                <w:szCs w:val="24"/>
              </w:rPr>
              <w:t>Unplug and Unwind</w:t>
            </w:r>
          </w:p>
        </w:tc>
        <w:tc>
          <w:tcPr>
            <w:tcW w:w="3072" w:type="dxa"/>
          </w:tcPr>
          <w:p w:rsidR="00AB124A" w:rsidRDefault="00855E7A" w:rsidP="00855E7A">
            <w:pPr>
              <w:rPr>
                <w:sz w:val="24"/>
                <w:szCs w:val="24"/>
              </w:rPr>
            </w:pPr>
            <w:r w:rsidRPr="00855E7A">
              <w:rPr>
                <w:sz w:val="24"/>
                <w:szCs w:val="24"/>
              </w:rPr>
              <w:t>Stop electronic device use one hour prior to bed time</w:t>
            </w:r>
            <w:r w:rsidR="00793005">
              <w:rPr>
                <w:sz w:val="24"/>
                <w:szCs w:val="24"/>
              </w:rPr>
              <w:t xml:space="preserve"> every day for 2 weeks</w:t>
            </w:r>
          </w:p>
        </w:tc>
        <w:tc>
          <w:tcPr>
            <w:tcW w:w="1795" w:type="dxa"/>
          </w:tcPr>
          <w:p w:rsidR="00AB124A" w:rsidRDefault="009C163B" w:rsidP="009C163B">
            <w:pPr>
              <w:rPr>
                <w:sz w:val="24"/>
                <w:szCs w:val="24"/>
              </w:rPr>
            </w:pPr>
            <w:r>
              <w:rPr>
                <w:sz w:val="24"/>
                <w:szCs w:val="24"/>
              </w:rPr>
              <w:t>1/30</w:t>
            </w:r>
            <w:r w:rsidR="009C5EB2">
              <w:rPr>
                <w:sz w:val="24"/>
                <w:szCs w:val="24"/>
              </w:rPr>
              <w:t>, 2/4</w:t>
            </w:r>
          </w:p>
        </w:tc>
        <w:tc>
          <w:tcPr>
            <w:tcW w:w="2153" w:type="dxa"/>
          </w:tcPr>
          <w:p w:rsidR="00AB124A" w:rsidRDefault="009C5EB2" w:rsidP="00AB124A">
            <w:pPr>
              <w:rPr>
                <w:sz w:val="24"/>
                <w:szCs w:val="24"/>
              </w:rPr>
            </w:pPr>
            <w:r>
              <w:rPr>
                <w:sz w:val="24"/>
                <w:szCs w:val="24"/>
              </w:rPr>
              <w:t>Raffle prize</w:t>
            </w:r>
          </w:p>
        </w:tc>
      </w:tr>
      <w:tr w:rsidR="00E4507B" w:rsidTr="00351F92">
        <w:tc>
          <w:tcPr>
            <w:tcW w:w="1620" w:type="dxa"/>
          </w:tcPr>
          <w:p w:rsidR="00E4507B" w:rsidRDefault="00ED3572" w:rsidP="009C163B">
            <w:pPr>
              <w:rPr>
                <w:sz w:val="24"/>
                <w:szCs w:val="24"/>
              </w:rPr>
            </w:pPr>
            <w:r>
              <w:rPr>
                <w:sz w:val="24"/>
                <w:szCs w:val="24"/>
              </w:rPr>
              <w:t>4/19</w:t>
            </w:r>
          </w:p>
        </w:tc>
        <w:tc>
          <w:tcPr>
            <w:tcW w:w="2520" w:type="dxa"/>
          </w:tcPr>
          <w:p w:rsidR="00E4507B" w:rsidRDefault="00E4507B" w:rsidP="00AB124A">
            <w:pPr>
              <w:rPr>
                <w:sz w:val="24"/>
                <w:szCs w:val="24"/>
              </w:rPr>
            </w:pPr>
            <w:r>
              <w:rPr>
                <w:sz w:val="24"/>
                <w:szCs w:val="24"/>
              </w:rPr>
              <w:t>Wellness Fair</w:t>
            </w:r>
          </w:p>
        </w:tc>
        <w:tc>
          <w:tcPr>
            <w:tcW w:w="3072" w:type="dxa"/>
          </w:tcPr>
          <w:p w:rsidR="00E4507B" w:rsidRDefault="00E4507B" w:rsidP="00AB124A">
            <w:pPr>
              <w:rPr>
                <w:sz w:val="24"/>
                <w:szCs w:val="24"/>
              </w:rPr>
            </w:pPr>
            <w:r>
              <w:rPr>
                <w:sz w:val="24"/>
                <w:szCs w:val="24"/>
              </w:rPr>
              <w:t>Wellness fair with local wellness resources after the staff meeting</w:t>
            </w:r>
          </w:p>
        </w:tc>
        <w:tc>
          <w:tcPr>
            <w:tcW w:w="1795" w:type="dxa"/>
          </w:tcPr>
          <w:p w:rsidR="00E4507B" w:rsidRDefault="00ED3572" w:rsidP="009C163B">
            <w:pPr>
              <w:rPr>
                <w:sz w:val="24"/>
                <w:szCs w:val="24"/>
              </w:rPr>
            </w:pPr>
            <w:r>
              <w:rPr>
                <w:sz w:val="24"/>
                <w:szCs w:val="24"/>
              </w:rPr>
              <w:t>4/1-4/19</w:t>
            </w:r>
            <w:r w:rsidR="00EA3B1D">
              <w:rPr>
                <w:sz w:val="24"/>
                <w:szCs w:val="24"/>
              </w:rPr>
              <w:t>, mention at staff meeting</w:t>
            </w:r>
          </w:p>
        </w:tc>
        <w:tc>
          <w:tcPr>
            <w:tcW w:w="2153" w:type="dxa"/>
          </w:tcPr>
          <w:p w:rsidR="00E4507B" w:rsidRDefault="00E4507B" w:rsidP="00AB124A">
            <w:pPr>
              <w:rPr>
                <w:sz w:val="24"/>
                <w:szCs w:val="24"/>
              </w:rPr>
            </w:pPr>
            <w:r>
              <w:rPr>
                <w:sz w:val="24"/>
                <w:szCs w:val="24"/>
              </w:rPr>
              <w:t>Raffle</w:t>
            </w:r>
          </w:p>
        </w:tc>
      </w:tr>
      <w:tr w:rsidR="00D31828" w:rsidTr="00351F92">
        <w:tc>
          <w:tcPr>
            <w:tcW w:w="1620" w:type="dxa"/>
          </w:tcPr>
          <w:p w:rsidR="00D31828" w:rsidRDefault="00D31828" w:rsidP="00D31828">
            <w:pPr>
              <w:rPr>
                <w:sz w:val="24"/>
                <w:szCs w:val="24"/>
              </w:rPr>
            </w:pPr>
            <w:r>
              <w:rPr>
                <w:sz w:val="24"/>
                <w:szCs w:val="24"/>
              </w:rPr>
              <w:t>4/2 – 4/22</w:t>
            </w:r>
          </w:p>
        </w:tc>
        <w:tc>
          <w:tcPr>
            <w:tcW w:w="2520" w:type="dxa"/>
          </w:tcPr>
          <w:p w:rsidR="00D31828" w:rsidRDefault="00D31828" w:rsidP="00D31828">
            <w:pPr>
              <w:rPr>
                <w:sz w:val="24"/>
                <w:szCs w:val="24"/>
              </w:rPr>
            </w:pPr>
            <w:r>
              <w:rPr>
                <w:sz w:val="24"/>
                <w:szCs w:val="24"/>
              </w:rPr>
              <w:t>Mindfulness Challenge</w:t>
            </w:r>
          </w:p>
        </w:tc>
        <w:tc>
          <w:tcPr>
            <w:tcW w:w="3072" w:type="dxa"/>
          </w:tcPr>
          <w:p w:rsidR="00D31828" w:rsidRDefault="00D31828" w:rsidP="00D31828">
            <w:pPr>
              <w:rPr>
                <w:sz w:val="24"/>
                <w:szCs w:val="24"/>
              </w:rPr>
            </w:pPr>
            <w:r>
              <w:rPr>
                <w:sz w:val="24"/>
                <w:szCs w:val="24"/>
              </w:rPr>
              <w:t xml:space="preserve">Daily mindfulness challenge emails from </w:t>
            </w:r>
            <w:hyperlink r:id="rId12" w:history="1">
              <w:r w:rsidRPr="001A25A4">
                <w:rPr>
                  <w:rStyle w:val="Hyperlink"/>
                  <w:sz w:val="24"/>
                  <w:szCs w:val="24"/>
                </w:rPr>
                <w:t>kindspring.org</w:t>
              </w:r>
            </w:hyperlink>
          </w:p>
        </w:tc>
        <w:tc>
          <w:tcPr>
            <w:tcW w:w="1795" w:type="dxa"/>
          </w:tcPr>
          <w:p w:rsidR="00D31828" w:rsidRDefault="00D31828" w:rsidP="00D31828">
            <w:pPr>
              <w:rPr>
                <w:sz w:val="24"/>
                <w:szCs w:val="24"/>
              </w:rPr>
            </w:pPr>
            <w:r>
              <w:rPr>
                <w:sz w:val="24"/>
                <w:szCs w:val="24"/>
              </w:rPr>
              <w:t>3/26 – 4/1</w:t>
            </w:r>
          </w:p>
        </w:tc>
        <w:tc>
          <w:tcPr>
            <w:tcW w:w="2153" w:type="dxa"/>
          </w:tcPr>
          <w:p w:rsidR="00D31828" w:rsidRDefault="00D31828" w:rsidP="00D31828">
            <w:pPr>
              <w:rPr>
                <w:sz w:val="24"/>
                <w:szCs w:val="24"/>
              </w:rPr>
            </w:pPr>
            <w:r>
              <w:rPr>
                <w:sz w:val="24"/>
                <w:szCs w:val="24"/>
              </w:rPr>
              <w:t>None</w:t>
            </w:r>
          </w:p>
        </w:tc>
      </w:tr>
      <w:tr w:rsidR="00D31828" w:rsidTr="00351F92">
        <w:tc>
          <w:tcPr>
            <w:tcW w:w="1620" w:type="dxa"/>
          </w:tcPr>
          <w:p w:rsidR="00D31828" w:rsidRDefault="00D31828" w:rsidP="00281C29">
            <w:pPr>
              <w:rPr>
                <w:sz w:val="24"/>
                <w:szCs w:val="24"/>
              </w:rPr>
            </w:pPr>
            <w:r>
              <w:rPr>
                <w:sz w:val="24"/>
                <w:szCs w:val="24"/>
              </w:rPr>
              <w:t>April-</w:t>
            </w:r>
            <w:r w:rsidR="00281C29">
              <w:rPr>
                <w:sz w:val="24"/>
                <w:szCs w:val="24"/>
              </w:rPr>
              <w:t>July</w:t>
            </w:r>
          </w:p>
        </w:tc>
        <w:tc>
          <w:tcPr>
            <w:tcW w:w="2520" w:type="dxa"/>
          </w:tcPr>
          <w:p w:rsidR="00D31828" w:rsidRDefault="00D31828" w:rsidP="00D31828">
            <w:pPr>
              <w:rPr>
                <w:sz w:val="24"/>
                <w:szCs w:val="24"/>
              </w:rPr>
            </w:pPr>
            <w:r>
              <w:rPr>
                <w:sz w:val="24"/>
                <w:szCs w:val="24"/>
              </w:rPr>
              <w:t>Take a Walk Thursdays</w:t>
            </w:r>
          </w:p>
        </w:tc>
        <w:tc>
          <w:tcPr>
            <w:tcW w:w="3072" w:type="dxa"/>
          </w:tcPr>
          <w:p w:rsidR="00D31828" w:rsidRDefault="00D31828" w:rsidP="00D31828">
            <w:pPr>
              <w:rPr>
                <w:sz w:val="24"/>
                <w:szCs w:val="24"/>
              </w:rPr>
            </w:pPr>
            <w:r>
              <w:rPr>
                <w:sz w:val="24"/>
                <w:szCs w:val="24"/>
              </w:rPr>
              <w:t>Lunch time 10-minute walk on the WMHC trail every Thursday</w:t>
            </w:r>
          </w:p>
        </w:tc>
        <w:tc>
          <w:tcPr>
            <w:tcW w:w="1795" w:type="dxa"/>
          </w:tcPr>
          <w:p w:rsidR="00D31828" w:rsidRDefault="00D31828" w:rsidP="00D31828">
            <w:pPr>
              <w:rPr>
                <w:sz w:val="24"/>
                <w:szCs w:val="24"/>
              </w:rPr>
            </w:pPr>
            <w:r>
              <w:rPr>
                <w:sz w:val="24"/>
                <w:szCs w:val="24"/>
              </w:rPr>
              <w:t>3/22 - 4/4</w:t>
            </w:r>
          </w:p>
        </w:tc>
        <w:tc>
          <w:tcPr>
            <w:tcW w:w="2153" w:type="dxa"/>
          </w:tcPr>
          <w:p w:rsidR="00D31828" w:rsidRDefault="00ED3572" w:rsidP="00D31828">
            <w:pPr>
              <w:rPr>
                <w:sz w:val="24"/>
                <w:szCs w:val="24"/>
              </w:rPr>
            </w:pPr>
            <w:r>
              <w:rPr>
                <w:sz w:val="24"/>
                <w:szCs w:val="24"/>
              </w:rPr>
              <w:t>None</w:t>
            </w:r>
          </w:p>
        </w:tc>
      </w:tr>
      <w:tr w:rsidR="00D31828" w:rsidTr="00351F92">
        <w:tc>
          <w:tcPr>
            <w:tcW w:w="1620" w:type="dxa"/>
          </w:tcPr>
          <w:p w:rsidR="00D31828" w:rsidRDefault="00D31828" w:rsidP="00A853F5">
            <w:pPr>
              <w:rPr>
                <w:sz w:val="24"/>
                <w:szCs w:val="24"/>
              </w:rPr>
            </w:pPr>
            <w:r>
              <w:rPr>
                <w:sz w:val="24"/>
                <w:szCs w:val="24"/>
              </w:rPr>
              <w:t>5/</w:t>
            </w:r>
            <w:r w:rsidR="00A853F5">
              <w:rPr>
                <w:sz w:val="24"/>
                <w:szCs w:val="24"/>
              </w:rPr>
              <w:t>6</w:t>
            </w:r>
            <w:r>
              <w:rPr>
                <w:sz w:val="24"/>
                <w:szCs w:val="24"/>
              </w:rPr>
              <w:t xml:space="preserve"> – 6/</w:t>
            </w:r>
            <w:r w:rsidR="00A853F5">
              <w:rPr>
                <w:sz w:val="24"/>
                <w:szCs w:val="24"/>
              </w:rPr>
              <w:t>2</w:t>
            </w:r>
          </w:p>
        </w:tc>
        <w:tc>
          <w:tcPr>
            <w:tcW w:w="2520" w:type="dxa"/>
          </w:tcPr>
          <w:p w:rsidR="00D31828" w:rsidRDefault="00D31828" w:rsidP="00D31828">
            <w:pPr>
              <w:rPr>
                <w:sz w:val="24"/>
                <w:szCs w:val="24"/>
              </w:rPr>
            </w:pPr>
            <w:r>
              <w:rPr>
                <w:sz w:val="24"/>
                <w:szCs w:val="24"/>
              </w:rPr>
              <w:t>Walking Challenge</w:t>
            </w:r>
          </w:p>
        </w:tc>
        <w:tc>
          <w:tcPr>
            <w:tcW w:w="3072" w:type="dxa"/>
          </w:tcPr>
          <w:p w:rsidR="00D31828" w:rsidRDefault="00D31828" w:rsidP="00D31828">
            <w:pPr>
              <w:rPr>
                <w:sz w:val="24"/>
                <w:szCs w:val="24"/>
              </w:rPr>
            </w:pPr>
            <w:r>
              <w:rPr>
                <w:sz w:val="24"/>
                <w:szCs w:val="24"/>
              </w:rPr>
              <w:t>4-week walking challenge</w:t>
            </w:r>
          </w:p>
        </w:tc>
        <w:tc>
          <w:tcPr>
            <w:tcW w:w="1795" w:type="dxa"/>
          </w:tcPr>
          <w:p w:rsidR="00D31828" w:rsidRDefault="00A853F5" w:rsidP="00A853F5">
            <w:pPr>
              <w:rPr>
                <w:sz w:val="24"/>
                <w:szCs w:val="24"/>
              </w:rPr>
            </w:pPr>
            <w:r>
              <w:rPr>
                <w:sz w:val="24"/>
                <w:szCs w:val="24"/>
              </w:rPr>
              <w:t>4</w:t>
            </w:r>
            <w:r w:rsidR="00D31828">
              <w:rPr>
                <w:sz w:val="24"/>
                <w:szCs w:val="24"/>
              </w:rPr>
              <w:t>/</w:t>
            </w:r>
            <w:r>
              <w:rPr>
                <w:sz w:val="24"/>
                <w:szCs w:val="24"/>
              </w:rPr>
              <w:t>30</w:t>
            </w:r>
            <w:r w:rsidR="00D31828">
              <w:rPr>
                <w:sz w:val="24"/>
                <w:szCs w:val="24"/>
              </w:rPr>
              <w:t xml:space="preserve"> – </w:t>
            </w:r>
            <w:r>
              <w:rPr>
                <w:sz w:val="24"/>
                <w:szCs w:val="24"/>
              </w:rPr>
              <w:t>5</w:t>
            </w:r>
            <w:r w:rsidR="00D31828">
              <w:rPr>
                <w:sz w:val="24"/>
                <w:szCs w:val="24"/>
              </w:rPr>
              <w:t>/6</w:t>
            </w:r>
          </w:p>
        </w:tc>
        <w:tc>
          <w:tcPr>
            <w:tcW w:w="2153" w:type="dxa"/>
          </w:tcPr>
          <w:p w:rsidR="00D31828" w:rsidRDefault="00A853F5" w:rsidP="00D31828">
            <w:pPr>
              <w:rPr>
                <w:sz w:val="24"/>
                <w:szCs w:val="24"/>
              </w:rPr>
            </w:pPr>
            <w:r>
              <w:rPr>
                <w:sz w:val="24"/>
                <w:szCs w:val="24"/>
              </w:rPr>
              <w:t>Grand prizes, raffles, participation prizes</w:t>
            </w:r>
          </w:p>
        </w:tc>
      </w:tr>
      <w:tr w:rsidR="00D31828" w:rsidTr="00351F92">
        <w:tc>
          <w:tcPr>
            <w:tcW w:w="1620" w:type="dxa"/>
          </w:tcPr>
          <w:p w:rsidR="00D31828" w:rsidRDefault="00D31828" w:rsidP="00D31828">
            <w:pPr>
              <w:rPr>
                <w:sz w:val="24"/>
                <w:szCs w:val="24"/>
              </w:rPr>
            </w:pPr>
            <w:r>
              <w:rPr>
                <w:sz w:val="24"/>
                <w:szCs w:val="24"/>
              </w:rPr>
              <w:t>6/10 – 6/23</w:t>
            </w:r>
          </w:p>
        </w:tc>
        <w:tc>
          <w:tcPr>
            <w:tcW w:w="2520" w:type="dxa"/>
          </w:tcPr>
          <w:p w:rsidR="00D31828" w:rsidRDefault="00855E7A" w:rsidP="00D31828">
            <w:pPr>
              <w:rPr>
                <w:sz w:val="24"/>
                <w:szCs w:val="24"/>
              </w:rPr>
            </w:pPr>
            <w:r>
              <w:rPr>
                <w:sz w:val="24"/>
                <w:szCs w:val="24"/>
              </w:rPr>
              <w:t>Park and Walk</w:t>
            </w:r>
          </w:p>
        </w:tc>
        <w:tc>
          <w:tcPr>
            <w:tcW w:w="3072" w:type="dxa"/>
          </w:tcPr>
          <w:p w:rsidR="00D31828" w:rsidRDefault="00793005" w:rsidP="00D31828">
            <w:pPr>
              <w:rPr>
                <w:sz w:val="24"/>
                <w:szCs w:val="24"/>
              </w:rPr>
            </w:pPr>
            <w:r w:rsidRPr="00793005">
              <w:rPr>
                <w:sz w:val="24"/>
                <w:szCs w:val="24"/>
              </w:rPr>
              <w:t>Park further away from the entrance of all places you drive</w:t>
            </w:r>
            <w:r>
              <w:rPr>
                <w:sz w:val="24"/>
                <w:szCs w:val="24"/>
              </w:rPr>
              <w:t xml:space="preserve"> every day for 2 weeks</w:t>
            </w:r>
          </w:p>
        </w:tc>
        <w:tc>
          <w:tcPr>
            <w:tcW w:w="1795" w:type="dxa"/>
          </w:tcPr>
          <w:p w:rsidR="00D31828" w:rsidRDefault="00D31828" w:rsidP="00D31828">
            <w:pPr>
              <w:rPr>
                <w:sz w:val="24"/>
                <w:szCs w:val="24"/>
              </w:rPr>
            </w:pPr>
            <w:r>
              <w:rPr>
                <w:sz w:val="24"/>
                <w:szCs w:val="24"/>
              </w:rPr>
              <w:t>6/5, 6/10</w:t>
            </w:r>
          </w:p>
        </w:tc>
        <w:tc>
          <w:tcPr>
            <w:tcW w:w="2153" w:type="dxa"/>
          </w:tcPr>
          <w:p w:rsidR="00D31828" w:rsidRDefault="00D31828" w:rsidP="00D31828">
            <w:pPr>
              <w:rPr>
                <w:sz w:val="24"/>
                <w:szCs w:val="24"/>
              </w:rPr>
            </w:pPr>
            <w:r>
              <w:rPr>
                <w:sz w:val="24"/>
                <w:szCs w:val="24"/>
              </w:rPr>
              <w:t>Raffle prize</w:t>
            </w:r>
          </w:p>
        </w:tc>
      </w:tr>
      <w:tr w:rsidR="00D31828" w:rsidTr="00351F92">
        <w:tc>
          <w:tcPr>
            <w:tcW w:w="1620" w:type="dxa"/>
          </w:tcPr>
          <w:p w:rsidR="00D31828" w:rsidRDefault="00D31828" w:rsidP="00D31828">
            <w:pPr>
              <w:rPr>
                <w:sz w:val="24"/>
                <w:szCs w:val="24"/>
              </w:rPr>
            </w:pPr>
            <w:r>
              <w:rPr>
                <w:sz w:val="24"/>
                <w:szCs w:val="24"/>
              </w:rPr>
              <w:t>7/7 – 8/31</w:t>
            </w:r>
          </w:p>
        </w:tc>
        <w:tc>
          <w:tcPr>
            <w:tcW w:w="2520" w:type="dxa"/>
          </w:tcPr>
          <w:p w:rsidR="00D31828" w:rsidRDefault="00D31828" w:rsidP="00D31828">
            <w:pPr>
              <w:rPr>
                <w:sz w:val="24"/>
                <w:szCs w:val="24"/>
              </w:rPr>
            </w:pPr>
            <w:r>
              <w:rPr>
                <w:sz w:val="24"/>
                <w:szCs w:val="24"/>
              </w:rPr>
              <w:t>Summer Health Challenge</w:t>
            </w:r>
          </w:p>
        </w:tc>
        <w:tc>
          <w:tcPr>
            <w:tcW w:w="3072" w:type="dxa"/>
          </w:tcPr>
          <w:p w:rsidR="00D31828" w:rsidRDefault="00D31828" w:rsidP="00D31828">
            <w:pPr>
              <w:rPr>
                <w:sz w:val="24"/>
                <w:szCs w:val="24"/>
              </w:rPr>
            </w:pPr>
            <w:r>
              <w:rPr>
                <w:sz w:val="24"/>
                <w:szCs w:val="24"/>
              </w:rPr>
              <w:t>8-week activity, nutrition, and wellness challenge with weekly activities</w:t>
            </w:r>
          </w:p>
        </w:tc>
        <w:tc>
          <w:tcPr>
            <w:tcW w:w="1795" w:type="dxa"/>
          </w:tcPr>
          <w:p w:rsidR="00D31828" w:rsidRDefault="00D31828" w:rsidP="00D31828">
            <w:pPr>
              <w:rPr>
                <w:sz w:val="24"/>
                <w:szCs w:val="24"/>
              </w:rPr>
            </w:pPr>
            <w:r>
              <w:rPr>
                <w:sz w:val="24"/>
                <w:szCs w:val="24"/>
              </w:rPr>
              <w:t>6/26 – 7/7</w:t>
            </w:r>
          </w:p>
        </w:tc>
        <w:tc>
          <w:tcPr>
            <w:tcW w:w="2153" w:type="dxa"/>
          </w:tcPr>
          <w:p w:rsidR="00D31828" w:rsidRDefault="00D31828" w:rsidP="00D31828">
            <w:pPr>
              <w:rPr>
                <w:sz w:val="24"/>
                <w:szCs w:val="24"/>
              </w:rPr>
            </w:pPr>
            <w:r>
              <w:rPr>
                <w:sz w:val="24"/>
                <w:szCs w:val="24"/>
              </w:rPr>
              <w:t>Grand prizes, raffles, weekly giveaways, participation prizes</w:t>
            </w:r>
          </w:p>
        </w:tc>
      </w:tr>
      <w:tr w:rsidR="00D31828" w:rsidTr="00351F92">
        <w:tc>
          <w:tcPr>
            <w:tcW w:w="1620" w:type="dxa"/>
          </w:tcPr>
          <w:p w:rsidR="00D31828" w:rsidRDefault="00D31828" w:rsidP="00D31828">
            <w:pPr>
              <w:rPr>
                <w:sz w:val="24"/>
                <w:szCs w:val="24"/>
              </w:rPr>
            </w:pPr>
            <w:r>
              <w:rPr>
                <w:sz w:val="24"/>
                <w:szCs w:val="24"/>
              </w:rPr>
              <w:t>9/9 – 9/22</w:t>
            </w:r>
          </w:p>
        </w:tc>
        <w:tc>
          <w:tcPr>
            <w:tcW w:w="2520" w:type="dxa"/>
          </w:tcPr>
          <w:p w:rsidR="00D31828" w:rsidRDefault="00793005" w:rsidP="00D31828">
            <w:pPr>
              <w:rPr>
                <w:sz w:val="24"/>
                <w:szCs w:val="24"/>
              </w:rPr>
            </w:pPr>
            <w:r>
              <w:rPr>
                <w:sz w:val="24"/>
                <w:szCs w:val="24"/>
              </w:rPr>
              <w:t>Fruit Up &amp; Veg Out</w:t>
            </w:r>
          </w:p>
        </w:tc>
        <w:tc>
          <w:tcPr>
            <w:tcW w:w="3072" w:type="dxa"/>
          </w:tcPr>
          <w:p w:rsidR="00D31828" w:rsidRDefault="00793005" w:rsidP="00D31828">
            <w:pPr>
              <w:rPr>
                <w:sz w:val="24"/>
                <w:szCs w:val="24"/>
              </w:rPr>
            </w:pPr>
            <w:r>
              <w:rPr>
                <w:sz w:val="24"/>
                <w:szCs w:val="24"/>
              </w:rPr>
              <w:t>Eat at least 3 servings of fruits and vegetables every day for 2 weeks</w:t>
            </w:r>
          </w:p>
        </w:tc>
        <w:tc>
          <w:tcPr>
            <w:tcW w:w="1795" w:type="dxa"/>
          </w:tcPr>
          <w:p w:rsidR="00D31828" w:rsidRDefault="00D31828" w:rsidP="00D31828">
            <w:pPr>
              <w:rPr>
                <w:sz w:val="24"/>
                <w:szCs w:val="24"/>
              </w:rPr>
            </w:pPr>
            <w:r>
              <w:rPr>
                <w:sz w:val="24"/>
                <w:szCs w:val="24"/>
              </w:rPr>
              <w:t>9/4, 9/9</w:t>
            </w:r>
          </w:p>
        </w:tc>
        <w:tc>
          <w:tcPr>
            <w:tcW w:w="2153" w:type="dxa"/>
          </w:tcPr>
          <w:p w:rsidR="00D31828" w:rsidRDefault="00D31828" w:rsidP="00D31828">
            <w:pPr>
              <w:rPr>
                <w:sz w:val="24"/>
                <w:szCs w:val="24"/>
              </w:rPr>
            </w:pPr>
            <w:r>
              <w:rPr>
                <w:sz w:val="24"/>
                <w:szCs w:val="24"/>
              </w:rPr>
              <w:t>Raffle prize</w:t>
            </w:r>
          </w:p>
        </w:tc>
      </w:tr>
      <w:tr w:rsidR="00D31828" w:rsidTr="00351F92">
        <w:tc>
          <w:tcPr>
            <w:tcW w:w="1620" w:type="dxa"/>
          </w:tcPr>
          <w:p w:rsidR="00D31828" w:rsidRDefault="00D31828" w:rsidP="00D31828">
            <w:pPr>
              <w:rPr>
                <w:sz w:val="24"/>
                <w:szCs w:val="24"/>
              </w:rPr>
            </w:pPr>
            <w:r>
              <w:rPr>
                <w:sz w:val="24"/>
                <w:szCs w:val="24"/>
              </w:rPr>
              <w:lastRenderedPageBreak/>
              <w:t>September - October</w:t>
            </w:r>
          </w:p>
        </w:tc>
        <w:tc>
          <w:tcPr>
            <w:tcW w:w="2520" w:type="dxa"/>
          </w:tcPr>
          <w:p w:rsidR="00D31828" w:rsidRDefault="00D31828" w:rsidP="00D31828">
            <w:pPr>
              <w:rPr>
                <w:sz w:val="24"/>
                <w:szCs w:val="24"/>
              </w:rPr>
            </w:pPr>
            <w:r>
              <w:rPr>
                <w:sz w:val="24"/>
                <w:szCs w:val="24"/>
              </w:rPr>
              <w:t>Evaluation</w:t>
            </w:r>
          </w:p>
        </w:tc>
        <w:tc>
          <w:tcPr>
            <w:tcW w:w="3072" w:type="dxa"/>
          </w:tcPr>
          <w:p w:rsidR="00D31828" w:rsidRDefault="00D31828" w:rsidP="00D31828">
            <w:pPr>
              <w:rPr>
                <w:sz w:val="24"/>
                <w:szCs w:val="24"/>
              </w:rPr>
            </w:pPr>
            <w:r>
              <w:rPr>
                <w:sz w:val="24"/>
                <w:szCs w:val="24"/>
              </w:rPr>
              <w:t xml:space="preserve">Evaluate WCHD Wellness with </w:t>
            </w:r>
            <w:proofErr w:type="spellStart"/>
            <w:r>
              <w:rPr>
                <w:sz w:val="24"/>
                <w:szCs w:val="24"/>
              </w:rPr>
              <w:t>ScoreCard</w:t>
            </w:r>
            <w:proofErr w:type="spellEnd"/>
            <w:r>
              <w:rPr>
                <w:sz w:val="24"/>
                <w:szCs w:val="24"/>
              </w:rPr>
              <w:t xml:space="preserve"> and Health Interest Survey</w:t>
            </w:r>
          </w:p>
        </w:tc>
        <w:tc>
          <w:tcPr>
            <w:tcW w:w="1795" w:type="dxa"/>
          </w:tcPr>
          <w:p w:rsidR="00D31828" w:rsidRDefault="00281C29" w:rsidP="00D31828">
            <w:pPr>
              <w:rPr>
                <w:sz w:val="24"/>
                <w:szCs w:val="24"/>
              </w:rPr>
            </w:pPr>
            <w:r>
              <w:rPr>
                <w:sz w:val="24"/>
                <w:szCs w:val="24"/>
              </w:rPr>
              <w:t>9/16</w:t>
            </w:r>
            <w:r w:rsidR="00D31828">
              <w:rPr>
                <w:sz w:val="24"/>
                <w:szCs w:val="24"/>
              </w:rPr>
              <w:t xml:space="preserve"> – 10/</w:t>
            </w:r>
            <w:r>
              <w:rPr>
                <w:sz w:val="24"/>
                <w:szCs w:val="24"/>
              </w:rPr>
              <w:t>18</w:t>
            </w:r>
          </w:p>
          <w:p w:rsidR="00D31828" w:rsidRDefault="00D31828" w:rsidP="00D31828">
            <w:pPr>
              <w:rPr>
                <w:sz w:val="24"/>
                <w:szCs w:val="24"/>
              </w:rPr>
            </w:pPr>
            <w:r>
              <w:rPr>
                <w:sz w:val="24"/>
                <w:szCs w:val="24"/>
              </w:rPr>
              <w:t>Share results in Year in Review</w:t>
            </w:r>
          </w:p>
        </w:tc>
        <w:tc>
          <w:tcPr>
            <w:tcW w:w="2153" w:type="dxa"/>
          </w:tcPr>
          <w:p w:rsidR="00D31828" w:rsidRDefault="00D31828" w:rsidP="00D31828">
            <w:pPr>
              <w:rPr>
                <w:sz w:val="24"/>
                <w:szCs w:val="24"/>
              </w:rPr>
            </w:pPr>
            <w:r>
              <w:rPr>
                <w:sz w:val="24"/>
                <w:szCs w:val="24"/>
              </w:rPr>
              <w:t>Survey raffle</w:t>
            </w:r>
          </w:p>
        </w:tc>
      </w:tr>
      <w:tr w:rsidR="00D31828" w:rsidTr="00351F92">
        <w:tc>
          <w:tcPr>
            <w:tcW w:w="1620" w:type="dxa"/>
          </w:tcPr>
          <w:p w:rsidR="00D31828" w:rsidRDefault="00D31828" w:rsidP="00D31828">
            <w:pPr>
              <w:rPr>
                <w:sz w:val="24"/>
                <w:szCs w:val="24"/>
              </w:rPr>
            </w:pPr>
            <w:r>
              <w:rPr>
                <w:sz w:val="24"/>
                <w:szCs w:val="24"/>
              </w:rPr>
              <w:t>10/6 – 11/2</w:t>
            </w:r>
          </w:p>
        </w:tc>
        <w:tc>
          <w:tcPr>
            <w:tcW w:w="2520" w:type="dxa"/>
          </w:tcPr>
          <w:p w:rsidR="00D31828" w:rsidRDefault="00D31828" w:rsidP="00D31828">
            <w:pPr>
              <w:rPr>
                <w:sz w:val="24"/>
                <w:szCs w:val="24"/>
              </w:rPr>
            </w:pPr>
            <w:r>
              <w:rPr>
                <w:sz w:val="24"/>
                <w:szCs w:val="24"/>
              </w:rPr>
              <w:t>Manage Stress Challenge</w:t>
            </w:r>
          </w:p>
        </w:tc>
        <w:tc>
          <w:tcPr>
            <w:tcW w:w="3072" w:type="dxa"/>
          </w:tcPr>
          <w:p w:rsidR="00D31828" w:rsidRDefault="00D31828" w:rsidP="00D31828">
            <w:pPr>
              <w:rPr>
                <w:sz w:val="24"/>
                <w:szCs w:val="24"/>
              </w:rPr>
            </w:pPr>
            <w:r>
              <w:rPr>
                <w:sz w:val="24"/>
                <w:szCs w:val="24"/>
              </w:rPr>
              <w:t>4-week stress management challenge</w:t>
            </w:r>
          </w:p>
        </w:tc>
        <w:tc>
          <w:tcPr>
            <w:tcW w:w="1795" w:type="dxa"/>
          </w:tcPr>
          <w:p w:rsidR="00D31828" w:rsidRDefault="00D31828" w:rsidP="00D31828">
            <w:pPr>
              <w:rPr>
                <w:sz w:val="24"/>
                <w:szCs w:val="24"/>
              </w:rPr>
            </w:pPr>
            <w:r>
              <w:rPr>
                <w:sz w:val="24"/>
                <w:szCs w:val="24"/>
              </w:rPr>
              <w:t>9/25 – 10/6</w:t>
            </w:r>
          </w:p>
        </w:tc>
        <w:tc>
          <w:tcPr>
            <w:tcW w:w="2153" w:type="dxa"/>
          </w:tcPr>
          <w:p w:rsidR="00D31828" w:rsidRDefault="00D31828" w:rsidP="00D31828">
            <w:pPr>
              <w:rPr>
                <w:sz w:val="24"/>
                <w:szCs w:val="24"/>
              </w:rPr>
            </w:pPr>
            <w:r>
              <w:rPr>
                <w:sz w:val="24"/>
                <w:szCs w:val="24"/>
              </w:rPr>
              <w:t>TBD</w:t>
            </w:r>
          </w:p>
        </w:tc>
      </w:tr>
      <w:tr w:rsidR="00D31828" w:rsidTr="00351F92">
        <w:tc>
          <w:tcPr>
            <w:tcW w:w="1620" w:type="dxa"/>
          </w:tcPr>
          <w:p w:rsidR="00D31828" w:rsidRDefault="00D31828" w:rsidP="00D31828">
            <w:pPr>
              <w:rPr>
                <w:sz w:val="24"/>
                <w:szCs w:val="24"/>
              </w:rPr>
            </w:pPr>
            <w:r>
              <w:rPr>
                <w:sz w:val="24"/>
                <w:szCs w:val="24"/>
              </w:rPr>
              <w:t>11/1 – 11/21</w:t>
            </w:r>
          </w:p>
        </w:tc>
        <w:tc>
          <w:tcPr>
            <w:tcW w:w="2520" w:type="dxa"/>
          </w:tcPr>
          <w:p w:rsidR="00D31828" w:rsidRDefault="00D31828" w:rsidP="00D31828">
            <w:pPr>
              <w:rPr>
                <w:sz w:val="24"/>
                <w:szCs w:val="24"/>
              </w:rPr>
            </w:pPr>
            <w:r>
              <w:rPr>
                <w:sz w:val="24"/>
                <w:szCs w:val="24"/>
              </w:rPr>
              <w:t>Gratitude Challenge</w:t>
            </w:r>
          </w:p>
        </w:tc>
        <w:tc>
          <w:tcPr>
            <w:tcW w:w="3072" w:type="dxa"/>
          </w:tcPr>
          <w:p w:rsidR="00D31828" w:rsidRDefault="00D31828" w:rsidP="00D31828">
            <w:pPr>
              <w:rPr>
                <w:sz w:val="24"/>
                <w:szCs w:val="24"/>
              </w:rPr>
            </w:pPr>
            <w:r>
              <w:rPr>
                <w:sz w:val="24"/>
                <w:szCs w:val="24"/>
              </w:rPr>
              <w:t xml:space="preserve">Daily gratitude challenge emails from </w:t>
            </w:r>
            <w:hyperlink r:id="rId13" w:history="1">
              <w:r w:rsidRPr="001A25A4">
                <w:rPr>
                  <w:rStyle w:val="Hyperlink"/>
                  <w:sz w:val="24"/>
                  <w:szCs w:val="24"/>
                </w:rPr>
                <w:t>kindspring.org</w:t>
              </w:r>
            </w:hyperlink>
          </w:p>
        </w:tc>
        <w:tc>
          <w:tcPr>
            <w:tcW w:w="1795" w:type="dxa"/>
          </w:tcPr>
          <w:p w:rsidR="00D31828" w:rsidRDefault="00D31828" w:rsidP="00D31828">
            <w:pPr>
              <w:rPr>
                <w:sz w:val="24"/>
                <w:szCs w:val="24"/>
              </w:rPr>
            </w:pPr>
            <w:r>
              <w:rPr>
                <w:sz w:val="24"/>
                <w:szCs w:val="24"/>
              </w:rPr>
              <w:t>10/23 – 10/31</w:t>
            </w:r>
          </w:p>
        </w:tc>
        <w:tc>
          <w:tcPr>
            <w:tcW w:w="2153" w:type="dxa"/>
          </w:tcPr>
          <w:p w:rsidR="00D31828" w:rsidRDefault="00D31828" w:rsidP="00D31828">
            <w:pPr>
              <w:rPr>
                <w:sz w:val="24"/>
                <w:szCs w:val="24"/>
              </w:rPr>
            </w:pPr>
            <w:r>
              <w:rPr>
                <w:sz w:val="24"/>
                <w:szCs w:val="24"/>
              </w:rPr>
              <w:t>None</w:t>
            </w:r>
          </w:p>
        </w:tc>
      </w:tr>
      <w:tr w:rsidR="00D31828" w:rsidTr="00351F92">
        <w:tc>
          <w:tcPr>
            <w:tcW w:w="1620" w:type="dxa"/>
          </w:tcPr>
          <w:p w:rsidR="00D31828" w:rsidRDefault="00D31828" w:rsidP="00D31828">
            <w:pPr>
              <w:rPr>
                <w:sz w:val="24"/>
                <w:szCs w:val="24"/>
              </w:rPr>
            </w:pPr>
            <w:r>
              <w:rPr>
                <w:sz w:val="24"/>
                <w:szCs w:val="24"/>
              </w:rPr>
              <w:t>11/20 – 1/8</w:t>
            </w:r>
          </w:p>
        </w:tc>
        <w:tc>
          <w:tcPr>
            <w:tcW w:w="2520" w:type="dxa"/>
          </w:tcPr>
          <w:p w:rsidR="00D31828" w:rsidRDefault="00D31828" w:rsidP="00D31828">
            <w:pPr>
              <w:rPr>
                <w:sz w:val="24"/>
                <w:szCs w:val="24"/>
              </w:rPr>
            </w:pPr>
            <w:r>
              <w:rPr>
                <w:sz w:val="24"/>
                <w:szCs w:val="24"/>
              </w:rPr>
              <w:t>Maintain, Don’t Gain</w:t>
            </w:r>
          </w:p>
        </w:tc>
        <w:tc>
          <w:tcPr>
            <w:tcW w:w="3072" w:type="dxa"/>
          </w:tcPr>
          <w:p w:rsidR="00D31828" w:rsidRDefault="00D31828" w:rsidP="00D31828">
            <w:pPr>
              <w:rPr>
                <w:sz w:val="24"/>
                <w:szCs w:val="24"/>
              </w:rPr>
            </w:pPr>
            <w:r>
              <w:rPr>
                <w:sz w:val="24"/>
                <w:szCs w:val="24"/>
              </w:rPr>
              <w:t xml:space="preserve">6-week weight maintenance / loss program; from </w:t>
            </w:r>
            <w:hyperlink r:id="rId14" w:history="1">
              <w:r w:rsidRPr="001A25A4">
                <w:rPr>
                  <w:rStyle w:val="Hyperlink"/>
                  <w:sz w:val="24"/>
                  <w:szCs w:val="24"/>
                </w:rPr>
                <w:t>ibx.com</w:t>
              </w:r>
            </w:hyperlink>
          </w:p>
        </w:tc>
        <w:tc>
          <w:tcPr>
            <w:tcW w:w="1795" w:type="dxa"/>
          </w:tcPr>
          <w:p w:rsidR="00D31828" w:rsidRDefault="00D31828" w:rsidP="00D31828">
            <w:pPr>
              <w:rPr>
                <w:sz w:val="24"/>
                <w:szCs w:val="24"/>
              </w:rPr>
            </w:pPr>
            <w:r>
              <w:rPr>
                <w:sz w:val="24"/>
                <w:szCs w:val="24"/>
              </w:rPr>
              <w:t>11/6 – 11/20</w:t>
            </w:r>
          </w:p>
        </w:tc>
        <w:tc>
          <w:tcPr>
            <w:tcW w:w="2153" w:type="dxa"/>
          </w:tcPr>
          <w:p w:rsidR="00D31828" w:rsidRDefault="00D31828" w:rsidP="00D31828">
            <w:pPr>
              <w:rPr>
                <w:sz w:val="24"/>
                <w:szCs w:val="24"/>
              </w:rPr>
            </w:pPr>
            <w:r>
              <w:rPr>
                <w:sz w:val="24"/>
                <w:szCs w:val="24"/>
              </w:rPr>
              <w:t>Raffle prizes, participation prizes</w:t>
            </w:r>
          </w:p>
        </w:tc>
      </w:tr>
      <w:tr w:rsidR="00D31828" w:rsidTr="00351F92">
        <w:tc>
          <w:tcPr>
            <w:tcW w:w="1620" w:type="dxa"/>
          </w:tcPr>
          <w:p w:rsidR="00D31828" w:rsidRDefault="00D31828" w:rsidP="00D31828">
            <w:pPr>
              <w:rPr>
                <w:sz w:val="24"/>
                <w:szCs w:val="24"/>
              </w:rPr>
            </w:pPr>
            <w:r>
              <w:rPr>
                <w:sz w:val="24"/>
                <w:szCs w:val="24"/>
              </w:rPr>
              <w:t>January 2020</w:t>
            </w:r>
          </w:p>
        </w:tc>
        <w:tc>
          <w:tcPr>
            <w:tcW w:w="2520" w:type="dxa"/>
          </w:tcPr>
          <w:p w:rsidR="00D31828" w:rsidRDefault="00D31828" w:rsidP="00D31828">
            <w:pPr>
              <w:rPr>
                <w:sz w:val="24"/>
                <w:szCs w:val="24"/>
              </w:rPr>
            </w:pPr>
            <w:r>
              <w:rPr>
                <w:sz w:val="24"/>
                <w:szCs w:val="24"/>
              </w:rPr>
              <w:t>Year in Review</w:t>
            </w:r>
          </w:p>
        </w:tc>
        <w:tc>
          <w:tcPr>
            <w:tcW w:w="3072" w:type="dxa"/>
          </w:tcPr>
          <w:p w:rsidR="00D31828" w:rsidRDefault="00D31828" w:rsidP="00D31828">
            <w:pPr>
              <w:rPr>
                <w:sz w:val="24"/>
                <w:szCs w:val="24"/>
              </w:rPr>
            </w:pPr>
            <w:r>
              <w:rPr>
                <w:sz w:val="24"/>
                <w:szCs w:val="24"/>
              </w:rPr>
              <w:t>Complete evaluation and share results</w:t>
            </w:r>
          </w:p>
        </w:tc>
        <w:tc>
          <w:tcPr>
            <w:tcW w:w="1795" w:type="dxa"/>
          </w:tcPr>
          <w:p w:rsidR="00D31828" w:rsidRDefault="00D31828" w:rsidP="00D31828">
            <w:pPr>
              <w:rPr>
                <w:sz w:val="24"/>
                <w:szCs w:val="24"/>
              </w:rPr>
            </w:pPr>
            <w:r>
              <w:rPr>
                <w:sz w:val="24"/>
                <w:szCs w:val="24"/>
              </w:rPr>
              <w:t>At time of completion</w:t>
            </w:r>
          </w:p>
        </w:tc>
        <w:tc>
          <w:tcPr>
            <w:tcW w:w="2153" w:type="dxa"/>
          </w:tcPr>
          <w:p w:rsidR="00D31828" w:rsidRDefault="00D31828" w:rsidP="00D31828">
            <w:pPr>
              <w:rPr>
                <w:sz w:val="24"/>
                <w:szCs w:val="24"/>
              </w:rPr>
            </w:pPr>
            <w:r>
              <w:rPr>
                <w:sz w:val="24"/>
                <w:szCs w:val="24"/>
              </w:rPr>
              <w:t>None</w:t>
            </w:r>
          </w:p>
        </w:tc>
      </w:tr>
    </w:tbl>
    <w:p w:rsidR="00D31828" w:rsidRDefault="00D31828" w:rsidP="00D31828"/>
    <w:p w:rsidR="00793005" w:rsidRPr="00D31828" w:rsidRDefault="00793005" w:rsidP="00D31828"/>
    <w:p w:rsidR="00773C25" w:rsidRPr="00EE46DA" w:rsidRDefault="00773C25" w:rsidP="009D7B56">
      <w:pPr>
        <w:pStyle w:val="Heading1"/>
      </w:pPr>
      <w:r w:rsidRPr="00EE46DA">
        <w:t>Roles and Responsibilities</w:t>
      </w:r>
    </w:p>
    <w:p w:rsidR="00773C25" w:rsidRDefault="00EE46DA" w:rsidP="00811A85">
      <w:pPr>
        <w:rPr>
          <w:sz w:val="24"/>
          <w:szCs w:val="24"/>
        </w:rPr>
      </w:pPr>
      <w:r>
        <w:rPr>
          <w:sz w:val="24"/>
          <w:szCs w:val="24"/>
        </w:rPr>
        <w:t>The Wellness Committee will delegate specific responsibilities as needed for</w:t>
      </w:r>
      <w:r w:rsidR="005E1956">
        <w:rPr>
          <w:sz w:val="24"/>
          <w:szCs w:val="24"/>
        </w:rPr>
        <w:t xml:space="preserve"> implementing programs. Hannah P</w:t>
      </w:r>
      <w:r>
        <w:rPr>
          <w:sz w:val="24"/>
          <w:szCs w:val="24"/>
        </w:rPr>
        <w:t>erson will</w:t>
      </w:r>
      <w:r w:rsidR="005E1956">
        <w:rPr>
          <w:sz w:val="24"/>
          <w:szCs w:val="24"/>
        </w:rPr>
        <w:t xml:space="preserve"> be responsible for scheduling Wellness Committee meetings and sending meeting notes to committee members.</w:t>
      </w:r>
      <w:r w:rsidR="00002DFE">
        <w:rPr>
          <w:sz w:val="24"/>
          <w:szCs w:val="24"/>
        </w:rPr>
        <w:t xml:space="preserve"> Hannah Person is responsible for maintaining the WCHD Wellness bulletin boards at the main building. Jeanne </w:t>
      </w:r>
      <w:proofErr w:type="spellStart"/>
      <w:r w:rsidR="00002DFE">
        <w:rPr>
          <w:sz w:val="24"/>
          <w:szCs w:val="24"/>
        </w:rPr>
        <w:t>Doney</w:t>
      </w:r>
      <w:proofErr w:type="spellEnd"/>
      <w:r w:rsidR="00002DFE">
        <w:rPr>
          <w:sz w:val="24"/>
          <w:szCs w:val="24"/>
        </w:rPr>
        <w:t xml:space="preserve"> is responsible for maintaining the WCHD Wellness bulletin board at Behavioral Health.</w:t>
      </w:r>
    </w:p>
    <w:p w:rsidR="007855ED" w:rsidRDefault="007855ED" w:rsidP="00811A85">
      <w:pPr>
        <w:rPr>
          <w:sz w:val="24"/>
          <w:szCs w:val="24"/>
        </w:rPr>
      </w:pPr>
    </w:p>
    <w:p w:rsidR="00773C25" w:rsidRPr="00773C25" w:rsidRDefault="00773C25" w:rsidP="009D7B56">
      <w:pPr>
        <w:pStyle w:val="Heading1"/>
      </w:pPr>
      <w:r w:rsidRPr="00773C25">
        <w:t>Budget</w:t>
      </w:r>
    </w:p>
    <w:p w:rsidR="00773C25" w:rsidRDefault="00773C25" w:rsidP="00811A85">
      <w:pPr>
        <w:rPr>
          <w:sz w:val="24"/>
          <w:szCs w:val="24"/>
        </w:rPr>
      </w:pPr>
      <w:r>
        <w:rPr>
          <w:sz w:val="24"/>
          <w:szCs w:val="24"/>
        </w:rPr>
        <w:t>WCHD Wellness has an annual budget of $1,500, which comes from the Health Planning (E887N) budget.</w:t>
      </w:r>
      <w:r w:rsidR="009971CD">
        <w:rPr>
          <w:sz w:val="24"/>
          <w:szCs w:val="24"/>
        </w:rPr>
        <w:t xml:space="preserve"> </w:t>
      </w:r>
      <w:r w:rsidR="00F655B4">
        <w:rPr>
          <w:sz w:val="24"/>
          <w:szCs w:val="24"/>
        </w:rPr>
        <w:t>For</w:t>
      </w:r>
      <w:r w:rsidR="009971CD">
        <w:rPr>
          <w:sz w:val="24"/>
          <w:szCs w:val="24"/>
        </w:rPr>
        <w:t xml:space="preserve"> 2019, WCHD Wellness has $</w:t>
      </w:r>
      <w:r w:rsidR="00F655B4">
        <w:rPr>
          <w:sz w:val="24"/>
          <w:szCs w:val="24"/>
        </w:rPr>
        <w:t>784.75</w:t>
      </w:r>
      <w:r w:rsidR="009971CD">
        <w:rPr>
          <w:sz w:val="24"/>
          <w:szCs w:val="24"/>
        </w:rPr>
        <w:t xml:space="preserve"> remaining in the FY19 budget as well as a $50 donated gift card.</w:t>
      </w:r>
      <w:r>
        <w:rPr>
          <w:sz w:val="24"/>
          <w:szCs w:val="24"/>
        </w:rPr>
        <w:t xml:space="preserve"> Around $100 a year will go towards purchasing the fruit for Fruit of the Month. The remaining money</w:t>
      </w:r>
      <w:r w:rsidR="00EE46DA">
        <w:rPr>
          <w:sz w:val="24"/>
          <w:szCs w:val="24"/>
        </w:rPr>
        <w:t xml:space="preserve"> will be for program incentives and any supplies needed to implement programs.</w:t>
      </w:r>
    </w:p>
    <w:p w:rsidR="00773C25" w:rsidRDefault="00773C25" w:rsidP="00811A85">
      <w:pPr>
        <w:rPr>
          <w:sz w:val="24"/>
          <w:szCs w:val="24"/>
        </w:rPr>
      </w:pPr>
    </w:p>
    <w:p w:rsidR="00773C25" w:rsidRPr="006F410A" w:rsidRDefault="00773C25" w:rsidP="009D7B56">
      <w:pPr>
        <w:pStyle w:val="Heading1"/>
      </w:pPr>
      <w:r w:rsidRPr="006F410A">
        <w:t>Marketing Strategies</w:t>
      </w:r>
    </w:p>
    <w:p w:rsidR="006F410A" w:rsidRDefault="006F410A" w:rsidP="00811A85">
      <w:pPr>
        <w:rPr>
          <w:sz w:val="24"/>
          <w:szCs w:val="24"/>
        </w:rPr>
      </w:pPr>
      <w:r>
        <w:rPr>
          <w:sz w:val="24"/>
          <w:szCs w:val="24"/>
        </w:rPr>
        <w:t>Programs will be announced and promoted by email and in the WCHD Wellness section of the monthly newsletter.</w:t>
      </w:r>
      <w:r w:rsidR="007855ED">
        <w:rPr>
          <w:sz w:val="24"/>
          <w:szCs w:val="24"/>
        </w:rPr>
        <w:t xml:space="preserve"> WCHD Wellness bulletin boards will also be used to promote programs.</w:t>
      </w:r>
      <w:r w:rsidR="00C35C5B">
        <w:rPr>
          <w:sz w:val="24"/>
          <w:szCs w:val="24"/>
        </w:rPr>
        <w:t xml:space="preserve"> With the exception of awareness-raising and educational information and event </w:t>
      </w:r>
      <w:r w:rsidR="00C35C5B">
        <w:rPr>
          <w:sz w:val="24"/>
          <w:szCs w:val="24"/>
        </w:rPr>
        <w:lastRenderedPageBreak/>
        <w:t>announcements, all marketing for programs should include a call to action and a specific date</w:t>
      </w:r>
      <w:r w:rsidR="004927D6">
        <w:rPr>
          <w:sz w:val="24"/>
          <w:szCs w:val="24"/>
        </w:rPr>
        <w:t xml:space="preserve"> by which</w:t>
      </w:r>
      <w:r w:rsidR="00C35C5B">
        <w:rPr>
          <w:sz w:val="24"/>
          <w:szCs w:val="24"/>
        </w:rPr>
        <w:t xml:space="preserve"> to do the action.</w:t>
      </w:r>
    </w:p>
    <w:p w:rsidR="00476EBB" w:rsidRDefault="00476EBB" w:rsidP="00811A85">
      <w:pPr>
        <w:rPr>
          <w:sz w:val="24"/>
          <w:szCs w:val="24"/>
        </w:rPr>
      </w:pPr>
    </w:p>
    <w:p w:rsidR="00476EBB" w:rsidRPr="006F410A" w:rsidRDefault="00476EBB" w:rsidP="009D7B56">
      <w:pPr>
        <w:pStyle w:val="Heading1"/>
      </w:pPr>
      <w:r>
        <w:t>Rules and Guidelines</w:t>
      </w:r>
    </w:p>
    <w:p w:rsidR="00476EBB" w:rsidRDefault="00476EBB" w:rsidP="00476EBB">
      <w:pPr>
        <w:pStyle w:val="ListParagraph"/>
        <w:numPr>
          <w:ilvl w:val="0"/>
          <w:numId w:val="8"/>
        </w:numPr>
        <w:rPr>
          <w:sz w:val="24"/>
          <w:szCs w:val="24"/>
        </w:rPr>
      </w:pPr>
      <w:r>
        <w:rPr>
          <w:sz w:val="24"/>
          <w:szCs w:val="24"/>
        </w:rPr>
        <w:t>Wellness Committee members are able to participate in wellness activities and receive prizes as long as they did not have an unfair advantage by being in the Wellness Committee. For each activity, it should be determined beforehand whether committee members will be able to participate and receive prizes. Wellness Committee members are generally encouraged but not required to participate in wellness initiatives.</w:t>
      </w:r>
    </w:p>
    <w:p w:rsidR="00476EBB" w:rsidRDefault="00002DFE" w:rsidP="00476EBB">
      <w:pPr>
        <w:pStyle w:val="ListParagraph"/>
        <w:numPr>
          <w:ilvl w:val="0"/>
          <w:numId w:val="8"/>
        </w:numPr>
        <w:rPr>
          <w:sz w:val="24"/>
          <w:szCs w:val="24"/>
        </w:rPr>
      </w:pPr>
      <w:r>
        <w:rPr>
          <w:sz w:val="24"/>
          <w:szCs w:val="24"/>
        </w:rPr>
        <w:t>Information and documents from the Wellness Committee should not be shared outside the committee until it is shared with the whole agency or if the committee determines it is ok to share. The most recent version of this operating plan should always be available to all employees.</w:t>
      </w:r>
    </w:p>
    <w:p w:rsidR="00002DFE" w:rsidRDefault="00002DFE" w:rsidP="00476EBB">
      <w:pPr>
        <w:pStyle w:val="ListParagraph"/>
        <w:numPr>
          <w:ilvl w:val="0"/>
          <w:numId w:val="8"/>
        </w:numPr>
        <w:rPr>
          <w:sz w:val="24"/>
          <w:szCs w:val="24"/>
        </w:rPr>
      </w:pPr>
      <w:r>
        <w:rPr>
          <w:sz w:val="24"/>
          <w:szCs w:val="24"/>
        </w:rPr>
        <w:t>An employee can only win a grand prize once a year. Grand prize winners can participate in other challenges during the year and can win raffle prizes, but will not be able to receive a</w:t>
      </w:r>
      <w:r w:rsidR="00342F8C">
        <w:rPr>
          <w:sz w:val="24"/>
          <w:szCs w:val="24"/>
        </w:rPr>
        <w:t>nother</w:t>
      </w:r>
      <w:r>
        <w:rPr>
          <w:sz w:val="24"/>
          <w:szCs w:val="24"/>
        </w:rPr>
        <w:t xml:space="preserve"> grand prize.</w:t>
      </w:r>
    </w:p>
    <w:p w:rsidR="00002DFE" w:rsidRDefault="00002DFE" w:rsidP="00476EBB">
      <w:pPr>
        <w:pStyle w:val="ListParagraph"/>
        <w:numPr>
          <w:ilvl w:val="0"/>
          <w:numId w:val="8"/>
        </w:numPr>
        <w:rPr>
          <w:sz w:val="24"/>
          <w:szCs w:val="24"/>
        </w:rPr>
      </w:pPr>
      <w:r>
        <w:rPr>
          <w:sz w:val="24"/>
          <w:szCs w:val="24"/>
        </w:rPr>
        <w:t>Challenges should give prizes so that both achievement and effort are rewarded. This may mean having multiple categories for winners or raffling a prize to</w:t>
      </w:r>
      <w:r w:rsidR="006258CD">
        <w:rPr>
          <w:sz w:val="24"/>
          <w:szCs w:val="24"/>
        </w:rPr>
        <w:t xml:space="preserve"> the top 3 competitors.</w:t>
      </w:r>
    </w:p>
    <w:p w:rsidR="00AB124A" w:rsidRPr="00476EBB" w:rsidRDefault="00AB124A" w:rsidP="00476EBB">
      <w:pPr>
        <w:pStyle w:val="ListParagraph"/>
        <w:numPr>
          <w:ilvl w:val="0"/>
          <w:numId w:val="8"/>
        </w:numPr>
        <w:rPr>
          <w:sz w:val="24"/>
          <w:szCs w:val="24"/>
        </w:rPr>
      </w:pPr>
      <w:r>
        <w:rPr>
          <w:sz w:val="24"/>
          <w:szCs w:val="24"/>
        </w:rPr>
        <w:t>Non-employees who work at WCHD (interns, health insurance navigators, etc.) are eligible to participate in programs and challenges.</w:t>
      </w:r>
    </w:p>
    <w:sectPr w:rsidR="00AB124A" w:rsidRPr="00476EB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FF" w:rsidRDefault="002443FF" w:rsidP="00FA19CD">
      <w:pPr>
        <w:spacing w:after="0" w:line="240" w:lineRule="auto"/>
      </w:pPr>
      <w:r>
        <w:separator/>
      </w:r>
    </w:p>
  </w:endnote>
  <w:endnote w:type="continuationSeparator" w:id="0">
    <w:p w:rsidR="002443FF" w:rsidRDefault="002443FF" w:rsidP="00FA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4850"/>
      <w:docPartObj>
        <w:docPartGallery w:val="Page Numbers (Bottom of Page)"/>
        <w:docPartUnique/>
      </w:docPartObj>
    </w:sdtPr>
    <w:sdtEndPr>
      <w:rPr>
        <w:noProof/>
      </w:rPr>
    </w:sdtEndPr>
    <w:sdtContent>
      <w:p w:rsidR="00FA19CD" w:rsidRDefault="00FA19CD">
        <w:pPr>
          <w:pStyle w:val="Footer"/>
          <w:jc w:val="right"/>
        </w:pPr>
        <w:r>
          <w:fldChar w:fldCharType="begin"/>
        </w:r>
        <w:r>
          <w:instrText xml:space="preserve"> PAGE   \* MERGEFORMAT </w:instrText>
        </w:r>
        <w:r>
          <w:fldChar w:fldCharType="separate"/>
        </w:r>
        <w:r w:rsidR="00DA43B1">
          <w:rPr>
            <w:noProof/>
          </w:rPr>
          <w:t>4</w:t>
        </w:r>
        <w:r>
          <w:rPr>
            <w:noProof/>
          </w:rPr>
          <w:fldChar w:fldCharType="end"/>
        </w:r>
      </w:p>
    </w:sdtContent>
  </w:sdt>
  <w:p w:rsidR="00FA19CD" w:rsidRDefault="00FA1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FF" w:rsidRDefault="002443FF" w:rsidP="00FA19CD">
      <w:pPr>
        <w:spacing w:after="0" w:line="240" w:lineRule="auto"/>
      </w:pPr>
      <w:r>
        <w:separator/>
      </w:r>
    </w:p>
  </w:footnote>
  <w:footnote w:type="continuationSeparator" w:id="0">
    <w:p w:rsidR="002443FF" w:rsidRDefault="002443FF" w:rsidP="00FA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694"/>
    <w:multiLevelType w:val="hybridMultilevel"/>
    <w:tmpl w:val="B062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12F2"/>
    <w:multiLevelType w:val="hybridMultilevel"/>
    <w:tmpl w:val="C46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79C"/>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2096B"/>
    <w:multiLevelType w:val="hybridMultilevel"/>
    <w:tmpl w:val="F594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E0770"/>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C7597"/>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902"/>
    <w:multiLevelType w:val="hybridMultilevel"/>
    <w:tmpl w:val="1CE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131ED"/>
    <w:multiLevelType w:val="hybridMultilevel"/>
    <w:tmpl w:val="38F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B"/>
    <w:rsid w:val="00002DFE"/>
    <w:rsid w:val="00036BFE"/>
    <w:rsid w:val="00056ED7"/>
    <w:rsid w:val="0006006F"/>
    <w:rsid w:val="000908F9"/>
    <w:rsid w:val="000C06D1"/>
    <w:rsid w:val="000E67C9"/>
    <w:rsid w:val="000F393C"/>
    <w:rsid w:val="00140845"/>
    <w:rsid w:val="00184593"/>
    <w:rsid w:val="001874AC"/>
    <w:rsid w:val="001A25A4"/>
    <w:rsid w:val="001B0AE9"/>
    <w:rsid w:val="00221C2F"/>
    <w:rsid w:val="002443FF"/>
    <w:rsid w:val="00244FC8"/>
    <w:rsid w:val="00263E28"/>
    <w:rsid w:val="002805E1"/>
    <w:rsid w:val="00281C29"/>
    <w:rsid w:val="00290DBE"/>
    <w:rsid w:val="00301D85"/>
    <w:rsid w:val="00325465"/>
    <w:rsid w:val="00342F8C"/>
    <w:rsid w:val="00351F92"/>
    <w:rsid w:val="00383F33"/>
    <w:rsid w:val="00394484"/>
    <w:rsid w:val="003962E5"/>
    <w:rsid w:val="00476EBB"/>
    <w:rsid w:val="004927D6"/>
    <w:rsid w:val="00496ACA"/>
    <w:rsid w:val="00497A56"/>
    <w:rsid w:val="004B0B3D"/>
    <w:rsid w:val="004E30DC"/>
    <w:rsid w:val="00581AF5"/>
    <w:rsid w:val="005E1956"/>
    <w:rsid w:val="005F0C8F"/>
    <w:rsid w:val="005F1C1F"/>
    <w:rsid w:val="00620904"/>
    <w:rsid w:val="006258CD"/>
    <w:rsid w:val="00635C85"/>
    <w:rsid w:val="006A5C44"/>
    <w:rsid w:val="006B4AEA"/>
    <w:rsid w:val="006F410A"/>
    <w:rsid w:val="00704FA4"/>
    <w:rsid w:val="00710CEC"/>
    <w:rsid w:val="007715B0"/>
    <w:rsid w:val="00773C25"/>
    <w:rsid w:val="007855ED"/>
    <w:rsid w:val="00787D59"/>
    <w:rsid w:val="00793005"/>
    <w:rsid w:val="007A0FCC"/>
    <w:rsid w:val="007B18C5"/>
    <w:rsid w:val="00811A85"/>
    <w:rsid w:val="00855E7A"/>
    <w:rsid w:val="009035CF"/>
    <w:rsid w:val="00907D58"/>
    <w:rsid w:val="00913822"/>
    <w:rsid w:val="00963235"/>
    <w:rsid w:val="0097542B"/>
    <w:rsid w:val="009971CD"/>
    <w:rsid w:val="009C163B"/>
    <w:rsid w:val="009C5EB2"/>
    <w:rsid w:val="009D3E7D"/>
    <w:rsid w:val="009D7B56"/>
    <w:rsid w:val="00A32935"/>
    <w:rsid w:val="00A753DB"/>
    <w:rsid w:val="00A853F5"/>
    <w:rsid w:val="00AB124A"/>
    <w:rsid w:val="00B03E84"/>
    <w:rsid w:val="00B1498C"/>
    <w:rsid w:val="00B3158F"/>
    <w:rsid w:val="00B322F2"/>
    <w:rsid w:val="00BF7AC2"/>
    <w:rsid w:val="00C35C5B"/>
    <w:rsid w:val="00C61762"/>
    <w:rsid w:val="00C75283"/>
    <w:rsid w:val="00CF7369"/>
    <w:rsid w:val="00D25053"/>
    <w:rsid w:val="00D31828"/>
    <w:rsid w:val="00D93110"/>
    <w:rsid w:val="00DA43B1"/>
    <w:rsid w:val="00DD1740"/>
    <w:rsid w:val="00DE525E"/>
    <w:rsid w:val="00E4507B"/>
    <w:rsid w:val="00E50547"/>
    <w:rsid w:val="00E67A1C"/>
    <w:rsid w:val="00EA3B1D"/>
    <w:rsid w:val="00EA3B30"/>
    <w:rsid w:val="00EB02AA"/>
    <w:rsid w:val="00ED3572"/>
    <w:rsid w:val="00ED603A"/>
    <w:rsid w:val="00EE46DA"/>
    <w:rsid w:val="00EF7E2A"/>
    <w:rsid w:val="00F022FF"/>
    <w:rsid w:val="00F655B4"/>
    <w:rsid w:val="00F804A0"/>
    <w:rsid w:val="00F80E1A"/>
    <w:rsid w:val="00FA19CD"/>
    <w:rsid w:val="00F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CB57"/>
  <w15:docId w15:val="{3DDD9782-3379-4874-A032-8C509535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B56"/>
    <w:pP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DB"/>
    <w:rPr>
      <w:rFonts w:ascii="Tahoma" w:hAnsi="Tahoma" w:cs="Tahoma"/>
      <w:sz w:val="16"/>
      <w:szCs w:val="16"/>
    </w:rPr>
  </w:style>
  <w:style w:type="character" w:styleId="Hyperlink">
    <w:name w:val="Hyperlink"/>
    <w:basedOn w:val="DefaultParagraphFont"/>
    <w:uiPriority w:val="99"/>
    <w:unhideWhenUsed/>
    <w:rsid w:val="00A753DB"/>
    <w:rPr>
      <w:color w:val="0000FF" w:themeColor="hyperlink"/>
      <w:u w:val="single"/>
    </w:rPr>
  </w:style>
  <w:style w:type="paragraph" w:styleId="ListParagraph">
    <w:name w:val="List Paragraph"/>
    <w:basedOn w:val="Normal"/>
    <w:uiPriority w:val="34"/>
    <w:qFormat/>
    <w:rsid w:val="00184593"/>
    <w:pPr>
      <w:ind w:left="720"/>
      <w:contextualSpacing/>
    </w:pPr>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235"/>
    <w:rPr>
      <w:color w:val="800080" w:themeColor="followedHyperlink"/>
      <w:u w:val="single"/>
    </w:rPr>
  </w:style>
  <w:style w:type="character" w:customStyle="1" w:styleId="Heading1Char">
    <w:name w:val="Heading 1 Char"/>
    <w:basedOn w:val="DefaultParagraphFont"/>
    <w:link w:val="Heading1"/>
    <w:uiPriority w:val="9"/>
    <w:rsid w:val="009D7B56"/>
    <w:rPr>
      <w:b/>
      <w:sz w:val="40"/>
      <w:szCs w:val="40"/>
      <w:u w:val="single"/>
    </w:rPr>
  </w:style>
  <w:style w:type="paragraph" w:styleId="Header">
    <w:name w:val="header"/>
    <w:basedOn w:val="Normal"/>
    <w:link w:val="HeaderChar"/>
    <w:uiPriority w:val="99"/>
    <w:unhideWhenUsed/>
    <w:rsid w:val="00FA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CD"/>
  </w:style>
  <w:style w:type="paragraph" w:styleId="Footer">
    <w:name w:val="footer"/>
    <w:basedOn w:val="Normal"/>
    <w:link w:val="FooterChar"/>
    <w:uiPriority w:val="99"/>
    <w:unhideWhenUsed/>
    <w:rsid w:val="00FA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dspring.org/challe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dspring.org/challe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hw.org/get-involved/steps-challen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shcohealth.org/wchd-wellness" TargetMode="External"/><Relationship Id="rId4" Type="http://schemas.openxmlformats.org/officeDocument/2006/relationships/settings" Target="settings.xml"/><Relationship Id="rId9" Type="http://schemas.openxmlformats.org/officeDocument/2006/relationships/hyperlink" Target="http://wchdnet.dhmh.maryland.gov/Documents/hd-policies/29%20-%20WCHD%20Wellness%20Policy.pdf" TargetMode="External"/><Relationship Id="rId14" Type="http://schemas.openxmlformats.org/officeDocument/2006/relationships/hyperlink" Target="https://www.ibx.com/wellness_partners/employer_toolkits/weight_mg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8D82-39ED-47C0-ADC3-426CDFED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HPerson</dc:creator>
  <cp:lastModifiedBy>Hannah R. Person</cp:lastModifiedBy>
  <cp:revision>25</cp:revision>
  <cp:lastPrinted>2018-02-06T15:49:00Z</cp:lastPrinted>
  <dcterms:created xsi:type="dcterms:W3CDTF">2018-11-19T21:51:00Z</dcterms:created>
  <dcterms:modified xsi:type="dcterms:W3CDTF">2019-09-04T17:21:00Z</dcterms:modified>
</cp:coreProperties>
</file>